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FBE44A" w14:textId="77777777" w:rsidR="001540B3" w:rsidRPr="003851A7" w:rsidRDefault="004331F5">
      <w:pPr>
        <w:tabs>
          <w:tab w:val="right" w:pos="9216"/>
        </w:tabs>
        <w:jc w:val="left"/>
        <w:rPr>
          <w:b/>
          <w:sz w:val="22"/>
          <w:szCs w:val="22"/>
          <w:lang w:eastAsia="zh-CN"/>
        </w:rPr>
      </w:pPr>
      <w:r w:rsidRPr="003851A7">
        <w:rPr>
          <w:b/>
          <w:noProof/>
          <w:sz w:val="22"/>
          <w:szCs w:val="22"/>
        </w:rPr>
        <mc:AlternateContent>
          <mc:Choice Requires="wps">
            <w:drawing>
              <wp:anchor distT="0" distB="0" distL="114300" distR="114300" simplePos="0" relativeHeight="251659264" behindDoc="0" locked="1" layoutInCell="1" hidden="1" allowOverlap="1" wp14:anchorId="7A04C797" wp14:editId="2469DD73">
                <wp:simplePos x="0" y="0"/>
                <wp:positionH relativeFrom="column">
                  <wp:posOffset>0</wp:posOffset>
                </wp:positionH>
                <wp:positionV relativeFrom="paragraph">
                  <wp:posOffset>-1737360</wp:posOffset>
                </wp:positionV>
                <wp:extent cx="635" cy="635"/>
                <wp:effectExtent l="9525" t="5715" r="8890" b="12700"/>
                <wp:wrapNone/>
                <wp:docPr id="1" name="Freeform 1"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5="http://schemas.microsoft.com/office/word/2012/wordml">
            <w:pict>
              <v:shape w14:anchorId="0219E11E" id="Freeform 1"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3851A7">
        <w:rPr>
          <w:b/>
          <w:sz w:val="22"/>
          <w:szCs w:val="22"/>
        </w:rPr>
        <w:t>3GPP TSG RAN1-NR #91</w:t>
      </w:r>
      <w:r w:rsidRPr="003851A7">
        <w:rPr>
          <w:b/>
          <w:sz w:val="22"/>
          <w:szCs w:val="22"/>
        </w:rPr>
        <w:tab/>
        <w:t>R1-17</w:t>
      </w:r>
      <w:r w:rsidR="002E1A6A" w:rsidRPr="003851A7">
        <w:rPr>
          <w:b/>
          <w:sz w:val="22"/>
          <w:szCs w:val="22"/>
        </w:rPr>
        <w:t>20748</w:t>
      </w:r>
    </w:p>
    <w:p w14:paraId="6E71C159" w14:textId="77777777" w:rsidR="001540B3" w:rsidRPr="003851A7" w:rsidRDefault="004331F5">
      <w:pPr>
        <w:jc w:val="left"/>
        <w:rPr>
          <w:b/>
          <w:bCs/>
          <w:sz w:val="22"/>
          <w:szCs w:val="22"/>
          <w:lang w:eastAsia="zh-CN"/>
        </w:rPr>
      </w:pPr>
      <w:r w:rsidRPr="003851A7">
        <w:rPr>
          <w:b/>
          <w:sz w:val="22"/>
          <w:szCs w:val="22"/>
        </w:rPr>
        <w:t>Reno, US,</w:t>
      </w:r>
      <w:r w:rsidRPr="003851A7">
        <w:rPr>
          <w:b/>
          <w:sz w:val="22"/>
          <w:szCs w:val="22"/>
          <w:lang w:eastAsia="zh-CN"/>
        </w:rPr>
        <w:t xml:space="preserve"> </w:t>
      </w:r>
      <w:r w:rsidR="00083231" w:rsidRPr="003851A7">
        <w:rPr>
          <w:b/>
          <w:sz w:val="22"/>
          <w:szCs w:val="22"/>
          <w:lang w:eastAsia="zh-CN"/>
        </w:rPr>
        <w:t>27 Nov-01 Dec</w:t>
      </w:r>
      <w:r w:rsidRPr="003851A7">
        <w:rPr>
          <w:rFonts w:hint="eastAsia"/>
          <w:b/>
          <w:sz w:val="22"/>
          <w:szCs w:val="22"/>
          <w:lang w:eastAsia="zh-CN"/>
        </w:rPr>
        <w:t>,</w:t>
      </w:r>
      <w:r w:rsidRPr="003851A7">
        <w:rPr>
          <w:b/>
          <w:sz w:val="22"/>
          <w:szCs w:val="22"/>
          <w:lang w:eastAsia="zh-CN"/>
        </w:rPr>
        <w:t xml:space="preserve"> 2017</w:t>
      </w:r>
    </w:p>
    <w:p w14:paraId="1D1364B3" w14:textId="77777777" w:rsidR="001540B3" w:rsidRPr="003851A7" w:rsidRDefault="001540B3">
      <w:pPr>
        <w:pBdr>
          <w:top w:val="single" w:sz="4" w:space="0" w:color="auto"/>
        </w:pBdr>
        <w:jc w:val="left"/>
        <w:rPr>
          <w:b/>
          <w:bCs/>
          <w:sz w:val="22"/>
          <w:szCs w:val="22"/>
        </w:rPr>
      </w:pPr>
    </w:p>
    <w:p w14:paraId="0C0AFA20" w14:textId="77777777" w:rsidR="001540B3" w:rsidRPr="003851A7" w:rsidRDefault="004331F5">
      <w:pPr>
        <w:spacing w:after="60"/>
        <w:ind w:left="1555" w:hanging="1555"/>
        <w:jc w:val="left"/>
        <w:rPr>
          <w:rFonts w:eastAsia="MS PGothic"/>
          <w:b/>
          <w:sz w:val="22"/>
          <w:szCs w:val="22"/>
          <w:lang w:eastAsia="zh-CN"/>
        </w:rPr>
      </w:pPr>
      <w:r w:rsidRPr="003851A7">
        <w:rPr>
          <w:b/>
          <w:sz w:val="22"/>
          <w:szCs w:val="22"/>
        </w:rPr>
        <w:t>Agenda Item:</w:t>
      </w:r>
      <w:r w:rsidRPr="003851A7">
        <w:rPr>
          <w:b/>
          <w:sz w:val="22"/>
          <w:szCs w:val="22"/>
        </w:rPr>
        <w:tab/>
        <w:t>7.4.2.</w:t>
      </w:r>
      <w:r w:rsidR="00083231" w:rsidRPr="003851A7">
        <w:rPr>
          <w:b/>
          <w:sz w:val="22"/>
          <w:szCs w:val="22"/>
        </w:rPr>
        <w:t>4</w:t>
      </w:r>
    </w:p>
    <w:p w14:paraId="1C2A61F6" w14:textId="77777777" w:rsidR="001540B3" w:rsidRPr="003851A7" w:rsidRDefault="004331F5">
      <w:pPr>
        <w:spacing w:after="60"/>
        <w:ind w:left="1555" w:hanging="1555"/>
        <w:jc w:val="left"/>
        <w:rPr>
          <w:b/>
          <w:sz w:val="22"/>
          <w:szCs w:val="22"/>
          <w:lang w:eastAsia="zh-CN"/>
        </w:rPr>
      </w:pPr>
      <w:r w:rsidRPr="003851A7">
        <w:rPr>
          <w:b/>
          <w:sz w:val="22"/>
          <w:szCs w:val="22"/>
        </w:rPr>
        <w:t>Source:</w:t>
      </w:r>
      <w:r w:rsidRPr="003851A7">
        <w:rPr>
          <w:b/>
          <w:sz w:val="22"/>
          <w:szCs w:val="22"/>
        </w:rPr>
        <w:tab/>
        <w:t>Coherent Logix Inc.</w:t>
      </w:r>
    </w:p>
    <w:p w14:paraId="20FCE705" w14:textId="77777777" w:rsidR="001540B3" w:rsidRPr="003851A7" w:rsidRDefault="004331F5">
      <w:pPr>
        <w:spacing w:after="60"/>
        <w:ind w:left="1555" w:hanging="1555"/>
        <w:jc w:val="left"/>
        <w:rPr>
          <w:b/>
          <w:sz w:val="22"/>
          <w:szCs w:val="22"/>
        </w:rPr>
      </w:pPr>
      <w:r w:rsidRPr="003851A7">
        <w:rPr>
          <w:b/>
          <w:sz w:val="22"/>
          <w:szCs w:val="22"/>
        </w:rPr>
        <w:t>Title:</w:t>
      </w:r>
      <w:r w:rsidRPr="003851A7">
        <w:rPr>
          <w:b/>
          <w:sz w:val="22"/>
          <w:szCs w:val="22"/>
        </w:rPr>
        <w:tab/>
      </w:r>
      <w:r w:rsidR="0035468A" w:rsidRPr="003851A7">
        <w:rPr>
          <w:b/>
          <w:sz w:val="22"/>
          <w:szCs w:val="22"/>
        </w:rPr>
        <w:t>Further Consideration</w:t>
      </w:r>
      <w:r w:rsidR="00083231" w:rsidRPr="003851A7">
        <w:rPr>
          <w:b/>
          <w:sz w:val="22"/>
          <w:szCs w:val="22"/>
        </w:rPr>
        <w:t xml:space="preserve"> on</w:t>
      </w:r>
      <w:r w:rsidRPr="003851A7">
        <w:rPr>
          <w:b/>
          <w:sz w:val="22"/>
          <w:szCs w:val="22"/>
        </w:rPr>
        <w:t xml:space="preserve"> DCI </w:t>
      </w:r>
      <w:r w:rsidR="00083231" w:rsidRPr="003851A7">
        <w:rPr>
          <w:b/>
          <w:sz w:val="22"/>
          <w:szCs w:val="22"/>
        </w:rPr>
        <w:t>Loading</w:t>
      </w:r>
    </w:p>
    <w:p w14:paraId="21377DB0" w14:textId="77777777" w:rsidR="001540B3" w:rsidRPr="003851A7" w:rsidRDefault="004331F5">
      <w:pPr>
        <w:spacing w:after="60"/>
        <w:ind w:left="1555" w:hanging="1555"/>
        <w:jc w:val="left"/>
        <w:rPr>
          <w:b/>
          <w:sz w:val="22"/>
          <w:szCs w:val="22"/>
        </w:rPr>
      </w:pPr>
      <w:r w:rsidRPr="003851A7">
        <w:rPr>
          <w:b/>
          <w:sz w:val="22"/>
          <w:szCs w:val="22"/>
        </w:rPr>
        <w:t>Document for:</w:t>
      </w:r>
      <w:r w:rsidRPr="003851A7">
        <w:rPr>
          <w:b/>
          <w:sz w:val="22"/>
          <w:szCs w:val="22"/>
        </w:rPr>
        <w:tab/>
        <w:t>Discussion and Decision</w:t>
      </w:r>
    </w:p>
    <w:p w14:paraId="68DD9EBA" w14:textId="77777777" w:rsidR="001540B3" w:rsidRPr="003851A7" w:rsidRDefault="001540B3">
      <w:pPr>
        <w:pBdr>
          <w:bottom w:val="single" w:sz="4" w:space="2" w:color="auto"/>
        </w:pBdr>
        <w:jc w:val="left"/>
        <w:rPr>
          <w:b/>
          <w:bCs/>
          <w:sz w:val="22"/>
          <w:szCs w:val="22"/>
        </w:rPr>
      </w:pPr>
    </w:p>
    <w:p w14:paraId="191F44F3" w14:textId="77777777" w:rsidR="001540B3" w:rsidRPr="003851A7" w:rsidRDefault="004331F5" w:rsidP="00176493">
      <w:pPr>
        <w:pStyle w:val="Heading1"/>
        <w:spacing w:before="120" w:after="0"/>
        <w:rPr>
          <w:sz w:val="22"/>
          <w:szCs w:val="22"/>
        </w:rPr>
      </w:pPr>
      <w:r w:rsidRPr="003851A7">
        <w:rPr>
          <w:sz w:val="22"/>
          <w:szCs w:val="22"/>
        </w:rPr>
        <w:t>Introduction</w:t>
      </w:r>
    </w:p>
    <w:p w14:paraId="5FA4F006" w14:textId="77777777" w:rsidR="00D856B0" w:rsidRPr="003851A7" w:rsidRDefault="004331F5">
      <w:pPr>
        <w:pStyle w:val="BodyText"/>
        <w:rPr>
          <w:sz w:val="22"/>
          <w:szCs w:val="22"/>
        </w:rPr>
      </w:pPr>
      <w:r w:rsidRPr="003851A7">
        <w:rPr>
          <w:sz w:val="22"/>
          <w:szCs w:val="22"/>
        </w:rPr>
        <w:t>At RAN1-#90</w:t>
      </w:r>
      <w:r w:rsidR="00827B70" w:rsidRPr="003851A7">
        <w:rPr>
          <w:sz w:val="22"/>
          <w:szCs w:val="22"/>
        </w:rPr>
        <w:t>bis</w:t>
      </w:r>
      <w:r w:rsidRPr="003851A7">
        <w:rPr>
          <w:sz w:val="22"/>
          <w:szCs w:val="22"/>
        </w:rPr>
        <w:t xml:space="preserve">, Prague, </w:t>
      </w:r>
      <w:r w:rsidR="00D856B0" w:rsidRPr="003851A7">
        <w:rPr>
          <w:sz w:val="22"/>
          <w:szCs w:val="22"/>
        </w:rPr>
        <w:t>the following</w:t>
      </w:r>
      <w:r w:rsidRPr="003851A7">
        <w:rPr>
          <w:sz w:val="22"/>
          <w:szCs w:val="22"/>
        </w:rPr>
        <w:t xml:space="preserve"> Working Assumption </w:t>
      </w:r>
      <w:r w:rsidR="00D856B0" w:rsidRPr="003851A7">
        <w:rPr>
          <w:sz w:val="22"/>
          <w:szCs w:val="22"/>
        </w:rPr>
        <w:t>was reached:</w:t>
      </w:r>
    </w:p>
    <w:p w14:paraId="5598F689" w14:textId="77777777" w:rsidR="00D856B0" w:rsidRPr="003851A7" w:rsidRDefault="00D856B0" w:rsidP="007A2EAB">
      <w:pPr>
        <w:spacing w:after="120"/>
        <w:ind w:left="360"/>
        <w:rPr>
          <w:rFonts w:eastAsia="MS Mincho"/>
          <w:sz w:val="22"/>
          <w:szCs w:val="22"/>
          <w:lang w:eastAsia="ja-JP"/>
        </w:rPr>
      </w:pPr>
      <w:r w:rsidRPr="003851A7">
        <w:rPr>
          <w:rFonts w:eastAsia="MS Mincho"/>
          <w:sz w:val="22"/>
          <w:szCs w:val="22"/>
          <w:highlight w:val="darkYellow"/>
          <w:u w:val="single"/>
          <w:lang w:eastAsia="ja-JP"/>
        </w:rPr>
        <w:t>Working assumption:</w:t>
      </w:r>
      <w:r w:rsidRPr="003851A7">
        <w:rPr>
          <w:rFonts w:eastAsia="MS Mincho"/>
          <w:sz w:val="22"/>
          <w:szCs w:val="22"/>
          <w:highlight w:val="darkYellow"/>
          <w:lang w:eastAsia="ja-JP"/>
        </w:rPr>
        <w:t xml:space="preserve"> </w:t>
      </w:r>
      <w:r w:rsidRPr="003851A7">
        <w:rPr>
          <w:rFonts w:eastAsia="MS Mincho"/>
          <w:sz w:val="22"/>
          <w:szCs w:val="22"/>
          <w:lang w:eastAsia="ja-JP"/>
        </w:rPr>
        <w:t xml:space="preserve">no additional UE-specific scrambling motivated by channel coding; can be revisited on Thursday or at RAN1#91 if it is shown that valid </w:t>
      </w:r>
      <w:proofErr w:type="spellStart"/>
      <w:r w:rsidRPr="003851A7">
        <w:rPr>
          <w:rFonts w:eastAsia="MS Mincho"/>
          <w:sz w:val="22"/>
          <w:szCs w:val="22"/>
          <w:lang w:eastAsia="ja-JP"/>
        </w:rPr>
        <w:t>codeword</w:t>
      </w:r>
      <w:proofErr w:type="spellEnd"/>
      <w:r w:rsidRPr="003851A7">
        <w:rPr>
          <w:rFonts w:eastAsia="MS Mincho"/>
          <w:sz w:val="22"/>
          <w:szCs w:val="22"/>
          <w:lang w:eastAsia="ja-JP"/>
        </w:rPr>
        <w:t xml:space="preserve"> interference occurs sufficiently frequently to cause significant overall loss in ET gain (in which case, the following examples of scrambling may be considered, provided that the number of required blind decodes is not increased: u-domain or c-domain or before mapping to modulation symbols, or payload scrambling after CRC calculation but before CRC attachment)</w:t>
      </w:r>
      <w:r w:rsidR="00657736" w:rsidRPr="003851A7">
        <w:rPr>
          <w:rFonts w:eastAsia="MS Mincho"/>
          <w:sz w:val="22"/>
          <w:szCs w:val="22"/>
          <w:lang w:eastAsia="ja-JP"/>
        </w:rPr>
        <w:t xml:space="preserve"> </w:t>
      </w:r>
      <w:r w:rsidR="00080795" w:rsidRPr="003851A7">
        <w:rPr>
          <w:rFonts w:eastAsia="MS Mincho"/>
          <w:sz w:val="22"/>
          <w:szCs w:val="22"/>
          <w:lang w:eastAsia="ja-JP"/>
        </w:rPr>
        <w:fldChar w:fldCharType="begin"/>
      </w:r>
      <w:r w:rsidR="00080795" w:rsidRPr="003851A7">
        <w:rPr>
          <w:rFonts w:eastAsia="MS Mincho"/>
          <w:sz w:val="22"/>
          <w:szCs w:val="22"/>
          <w:lang w:eastAsia="ja-JP"/>
        </w:rPr>
        <w:instrText xml:space="preserve"> REF _Ref492632500 \r \h </w:instrText>
      </w:r>
      <w:r w:rsidR="002E1A6A" w:rsidRPr="003851A7">
        <w:rPr>
          <w:rFonts w:eastAsia="MS Mincho"/>
          <w:sz w:val="22"/>
          <w:szCs w:val="22"/>
          <w:lang w:eastAsia="ja-JP"/>
        </w:rPr>
        <w:instrText xml:space="preserve"> \* MERGEFORMAT </w:instrText>
      </w:r>
      <w:r w:rsidR="00080795" w:rsidRPr="003851A7">
        <w:rPr>
          <w:rFonts w:eastAsia="MS Mincho"/>
          <w:sz w:val="22"/>
          <w:szCs w:val="22"/>
          <w:lang w:eastAsia="ja-JP"/>
        </w:rPr>
      </w:r>
      <w:r w:rsidR="00080795" w:rsidRPr="003851A7">
        <w:rPr>
          <w:rFonts w:eastAsia="MS Mincho"/>
          <w:sz w:val="22"/>
          <w:szCs w:val="22"/>
          <w:lang w:eastAsia="ja-JP"/>
        </w:rPr>
        <w:fldChar w:fldCharType="separate"/>
      </w:r>
      <w:r w:rsidR="00935518">
        <w:rPr>
          <w:rFonts w:eastAsia="MS Mincho"/>
          <w:sz w:val="22"/>
          <w:szCs w:val="22"/>
          <w:lang w:eastAsia="ja-JP"/>
        </w:rPr>
        <w:t>[1]</w:t>
      </w:r>
      <w:r w:rsidR="00080795" w:rsidRPr="003851A7">
        <w:rPr>
          <w:rFonts w:eastAsia="MS Mincho"/>
          <w:sz w:val="22"/>
          <w:szCs w:val="22"/>
          <w:lang w:eastAsia="ja-JP"/>
        </w:rPr>
        <w:fldChar w:fldCharType="end"/>
      </w:r>
      <w:r w:rsidRPr="003851A7">
        <w:rPr>
          <w:rFonts w:eastAsia="MS Mincho"/>
          <w:sz w:val="22"/>
          <w:szCs w:val="22"/>
          <w:lang w:eastAsia="ja-JP"/>
        </w:rPr>
        <w:t>.</w:t>
      </w:r>
    </w:p>
    <w:p w14:paraId="6836D63C" w14:textId="77777777" w:rsidR="00094E94" w:rsidRPr="00800547" w:rsidRDefault="00094E94" w:rsidP="00094E94">
      <w:pPr>
        <w:pStyle w:val="BodyText"/>
        <w:rPr>
          <w:sz w:val="22"/>
          <w:szCs w:val="22"/>
          <w:lang w:eastAsia="ja-JP"/>
        </w:rPr>
      </w:pPr>
      <w:r w:rsidRPr="003851A7">
        <w:rPr>
          <w:sz w:val="22"/>
          <w:szCs w:val="22"/>
        </w:rPr>
        <w:t xml:space="preserve">This contribution </w:t>
      </w:r>
      <w:r w:rsidR="005778FC" w:rsidRPr="003851A7">
        <w:rPr>
          <w:sz w:val="22"/>
          <w:szCs w:val="22"/>
        </w:rPr>
        <w:t>considers</w:t>
      </w:r>
      <w:r w:rsidRPr="003851A7">
        <w:rPr>
          <w:sz w:val="22"/>
          <w:szCs w:val="22"/>
        </w:rPr>
        <w:t xml:space="preserve"> the impact of DCI loading in determining the effectiveness of </w:t>
      </w:r>
      <w:r w:rsidR="005778FC" w:rsidRPr="003851A7">
        <w:rPr>
          <w:sz w:val="22"/>
          <w:szCs w:val="22"/>
        </w:rPr>
        <w:t>UE-specific</w:t>
      </w:r>
      <w:r w:rsidRPr="003851A7">
        <w:rPr>
          <w:sz w:val="22"/>
          <w:szCs w:val="22"/>
        </w:rPr>
        <w:t xml:space="preserve"> </w:t>
      </w:r>
      <w:proofErr w:type="gramStart"/>
      <w:r w:rsidRPr="003851A7">
        <w:rPr>
          <w:sz w:val="22"/>
          <w:szCs w:val="22"/>
        </w:rPr>
        <w:t>scrambling</w:t>
      </w:r>
      <w:proofErr w:type="gramEnd"/>
      <w:r w:rsidRPr="003851A7">
        <w:rPr>
          <w:sz w:val="22"/>
          <w:szCs w:val="22"/>
        </w:rPr>
        <w:t xml:space="preserve"> to facilitate early termination on DCI blind detection.</w:t>
      </w:r>
    </w:p>
    <w:p w14:paraId="1AC5AE4A" w14:textId="77777777" w:rsidR="002E1A6A" w:rsidRPr="003851A7" w:rsidRDefault="006428BC" w:rsidP="00176493">
      <w:pPr>
        <w:pStyle w:val="Heading1"/>
        <w:spacing w:before="120" w:after="0"/>
        <w:rPr>
          <w:sz w:val="22"/>
          <w:szCs w:val="22"/>
        </w:rPr>
      </w:pPr>
      <w:r w:rsidRPr="003851A7">
        <w:rPr>
          <w:sz w:val="22"/>
          <w:szCs w:val="22"/>
        </w:rPr>
        <w:t xml:space="preserve">Potential </w:t>
      </w:r>
      <w:r w:rsidR="00A630DE" w:rsidRPr="003851A7">
        <w:rPr>
          <w:sz w:val="22"/>
          <w:szCs w:val="22"/>
        </w:rPr>
        <w:t xml:space="preserve">ET </w:t>
      </w:r>
      <w:r w:rsidRPr="003851A7">
        <w:rPr>
          <w:sz w:val="22"/>
          <w:szCs w:val="22"/>
        </w:rPr>
        <w:t>Benefits with</w:t>
      </w:r>
      <w:r w:rsidR="002E1A6A" w:rsidRPr="003851A7">
        <w:rPr>
          <w:sz w:val="22"/>
          <w:szCs w:val="22"/>
        </w:rPr>
        <w:t xml:space="preserve"> UE-specific </w:t>
      </w:r>
      <w:r w:rsidR="00881773" w:rsidRPr="003851A7">
        <w:rPr>
          <w:sz w:val="22"/>
          <w:szCs w:val="22"/>
        </w:rPr>
        <w:t>S</w:t>
      </w:r>
      <w:r w:rsidR="002E1A6A" w:rsidRPr="003851A7">
        <w:rPr>
          <w:sz w:val="22"/>
          <w:szCs w:val="22"/>
        </w:rPr>
        <w:t>crambling</w:t>
      </w:r>
    </w:p>
    <w:p w14:paraId="2CBC1557" w14:textId="77777777" w:rsidR="005778FC" w:rsidRPr="001F781C" w:rsidRDefault="00094E94" w:rsidP="00094E94">
      <w:pPr>
        <w:pStyle w:val="BodyText"/>
        <w:rPr>
          <w:rFonts w:eastAsia="MS Mincho"/>
          <w:sz w:val="22"/>
          <w:szCs w:val="22"/>
          <w:lang w:eastAsia="ja-JP"/>
        </w:rPr>
      </w:pPr>
      <w:r w:rsidRPr="00C773E4">
        <w:rPr>
          <w:rFonts w:eastAsia="MS Mincho"/>
          <w:sz w:val="22"/>
          <w:szCs w:val="22"/>
          <w:lang w:eastAsia="ja-JP"/>
        </w:rPr>
        <w:t>During the online discussion, a set of conditions were offered as governing the effectiveness of UE-specific scrambling. It was</w:t>
      </w:r>
      <w:r w:rsidRPr="001F781C">
        <w:rPr>
          <w:rFonts w:eastAsia="MS Mincho"/>
          <w:sz w:val="22"/>
          <w:szCs w:val="22"/>
          <w:lang w:eastAsia="ja-JP"/>
        </w:rPr>
        <w:t xml:space="preserve"> asserted that an interfering DCI must be aligned</w:t>
      </w:r>
      <w:r w:rsidR="005778FC" w:rsidRPr="001F781C">
        <w:rPr>
          <w:rFonts w:eastAsia="MS Mincho"/>
          <w:sz w:val="22"/>
          <w:szCs w:val="22"/>
          <w:lang w:eastAsia="ja-JP"/>
        </w:rPr>
        <w:t xml:space="preserve"> with the receiver hypothesis</w:t>
      </w:r>
      <w:r w:rsidRPr="001F781C">
        <w:rPr>
          <w:rFonts w:eastAsia="MS Mincho"/>
          <w:sz w:val="22"/>
          <w:szCs w:val="22"/>
          <w:lang w:eastAsia="ja-JP"/>
        </w:rPr>
        <w:t xml:space="preserve"> in CCE start</w:t>
      </w:r>
      <w:r w:rsidR="005778FC" w:rsidRPr="001F781C">
        <w:rPr>
          <w:rFonts w:eastAsia="MS Mincho"/>
          <w:sz w:val="22"/>
          <w:szCs w:val="22"/>
          <w:lang w:eastAsia="ja-JP"/>
        </w:rPr>
        <w:t>ing</w:t>
      </w:r>
      <w:r w:rsidRPr="001F781C">
        <w:rPr>
          <w:rFonts w:eastAsia="MS Mincho"/>
          <w:sz w:val="22"/>
          <w:szCs w:val="22"/>
          <w:lang w:eastAsia="ja-JP"/>
        </w:rPr>
        <w:t xml:space="preserve"> position, DCI size, and </w:t>
      </w:r>
      <w:r w:rsidR="002827F7" w:rsidRPr="001F781C">
        <w:rPr>
          <w:rFonts w:eastAsia="MS Mincho"/>
          <w:sz w:val="22"/>
          <w:szCs w:val="22"/>
          <w:lang w:eastAsia="ja-JP"/>
        </w:rPr>
        <w:t>AL</w:t>
      </w:r>
      <w:r w:rsidRPr="001F781C">
        <w:rPr>
          <w:rFonts w:eastAsia="MS Mincho"/>
          <w:sz w:val="22"/>
          <w:szCs w:val="22"/>
          <w:lang w:eastAsia="ja-JP"/>
        </w:rPr>
        <w:t xml:space="preserve"> for u-domain scrambling to </w:t>
      </w:r>
      <w:r w:rsidR="005778FC" w:rsidRPr="001F781C">
        <w:rPr>
          <w:rFonts w:eastAsia="MS Mincho"/>
          <w:sz w:val="22"/>
          <w:szCs w:val="22"/>
          <w:lang w:eastAsia="ja-JP"/>
        </w:rPr>
        <w:t>be effective.</w:t>
      </w:r>
      <w:r w:rsidR="002827F7" w:rsidRPr="001F781C">
        <w:rPr>
          <w:rFonts w:eastAsia="MS Mincho"/>
          <w:sz w:val="22"/>
          <w:szCs w:val="22"/>
          <w:lang w:eastAsia="ja-JP"/>
        </w:rPr>
        <w:t xml:space="preserve"> According to this assessment, RNTI is a secondary consideration relevant only in the case of aligned DCIs.</w:t>
      </w:r>
    </w:p>
    <w:p w14:paraId="468B76E2" w14:textId="77777777" w:rsidR="002827F7" w:rsidRPr="003851A7" w:rsidRDefault="002827F7" w:rsidP="00176493">
      <w:pPr>
        <w:pStyle w:val="Heading2"/>
        <w:spacing w:before="120" w:after="0"/>
        <w:ind w:left="432" w:hanging="432"/>
      </w:pPr>
      <w:r w:rsidRPr="003851A7">
        <w:t>Interfering DCIs</w:t>
      </w:r>
    </w:p>
    <w:p w14:paraId="6F5C927E" w14:textId="77777777" w:rsidR="00094E94" w:rsidRPr="00C773E4" w:rsidRDefault="00396E4F" w:rsidP="00094E94">
      <w:pPr>
        <w:pStyle w:val="BodyText"/>
        <w:rPr>
          <w:rFonts w:eastAsia="MS Mincho"/>
          <w:sz w:val="22"/>
          <w:szCs w:val="22"/>
          <w:lang w:eastAsia="ja-JP"/>
        </w:rPr>
      </w:pPr>
      <w:r w:rsidRPr="00C773E4">
        <w:rPr>
          <w:rFonts w:eastAsia="MS Mincho"/>
          <w:sz w:val="22"/>
          <w:szCs w:val="22"/>
          <w:lang w:eastAsia="ja-JP"/>
        </w:rPr>
        <w:t>The potential interference scenarios were categorized as follows:</w:t>
      </w:r>
    </w:p>
    <w:p w14:paraId="4D6CD62C" w14:textId="77777777" w:rsidR="00396E4F" w:rsidRPr="00C773E4" w:rsidRDefault="00396E4F" w:rsidP="00396E4F">
      <w:pPr>
        <w:pStyle w:val="BodyText"/>
        <w:numPr>
          <w:ilvl w:val="0"/>
          <w:numId w:val="20"/>
        </w:numPr>
        <w:rPr>
          <w:rFonts w:eastAsia="MS Mincho"/>
          <w:sz w:val="22"/>
          <w:szCs w:val="22"/>
          <w:lang w:eastAsia="ja-JP"/>
        </w:rPr>
      </w:pPr>
      <w:r w:rsidRPr="001F781C">
        <w:rPr>
          <w:rFonts w:eastAsia="MS Mincho"/>
          <w:b/>
          <w:i/>
          <w:sz w:val="22"/>
          <w:szCs w:val="22"/>
          <w:lang w:eastAsia="ja-JP"/>
        </w:rPr>
        <w:t>Aligned</w:t>
      </w:r>
      <w:r w:rsidRPr="001F781C">
        <w:rPr>
          <w:rFonts w:eastAsia="MS Mincho"/>
          <w:sz w:val="22"/>
          <w:szCs w:val="22"/>
          <w:lang w:eastAsia="ja-JP"/>
        </w:rPr>
        <w:t xml:space="preserve"> (in CCE start, DCI size, and AL) for which u-domain scrambling has been demonstrated to </w:t>
      </w:r>
      <w:r w:rsidR="005778FC" w:rsidRPr="001F781C">
        <w:rPr>
          <w:rFonts w:eastAsia="MS Mincho"/>
          <w:sz w:val="22"/>
          <w:szCs w:val="22"/>
          <w:lang w:eastAsia="ja-JP"/>
        </w:rPr>
        <w:t>yield appreciable</w:t>
      </w:r>
      <w:r w:rsidRPr="001F781C">
        <w:rPr>
          <w:rFonts w:eastAsia="MS Mincho"/>
          <w:sz w:val="22"/>
          <w:szCs w:val="22"/>
          <w:lang w:eastAsia="ja-JP"/>
        </w:rPr>
        <w:t xml:space="preserve"> early termination</w:t>
      </w:r>
      <w:r w:rsidR="005778FC" w:rsidRPr="001F781C">
        <w:rPr>
          <w:rFonts w:eastAsia="MS Mincho"/>
          <w:sz w:val="22"/>
          <w:szCs w:val="22"/>
          <w:lang w:eastAsia="ja-JP"/>
        </w:rPr>
        <w:t xml:space="preserve"> gains</w:t>
      </w:r>
      <w:r w:rsidR="00A52596" w:rsidRPr="003851A7">
        <w:rPr>
          <w:sz w:val="22"/>
          <w:szCs w:val="22"/>
        </w:rPr>
        <w:t>.</w:t>
      </w:r>
    </w:p>
    <w:p w14:paraId="63612D20" w14:textId="77777777" w:rsidR="00A52596" w:rsidRPr="00C773E4" w:rsidRDefault="00A52596" w:rsidP="00396E4F">
      <w:pPr>
        <w:pStyle w:val="BodyText"/>
        <w:numPr>
          <w:ilvl w:val="0"/>
          <w:numId w:val="20"/>
        </w:numPr>
        <w:rPr>
          <w:rFonts w:eastAsia="MS Mincho"/>
          <w:sz w:val="22"/>
          <w:szCs w:val="22"/>
          <w:lang w:eastAsia="ja-JP"/>
        </w:rPr>
      </w:pPr>
      <w:r w:rsidRPr="003851A7">
        <w:rPr>
          <w:b/>
          <w:i/>
          <w:sz w:val="22"/>
          <w:szCs w:val="22"/>
        </w:rPr>
        <w:t>Misaligned</w:t>
      </w:r>
      <w:r w:rsidRPr="003851A7">
        <w:rPr>
          <w:sz w:val="22"/>
          <w:szCs w:val="22"/>
        </w:rPr>
        <w:t xml:space="preserve"> (in CCE start, DCI size, or AL) resulting in random QPSK.</w:t>
      </w:r>
    </w:p>
    <w:p w14:paraId="220D07FB" w14:textId="77777777" w:rsidR="00A52596" w:rsidRPr="00C773E4" w:rsidRDefault="005778FC" w:rsidP="00396E4F">
      <w:pPr>
        <w:pStyle w:val="BodyText"/>
        <w:numPr>
          <w:ilvl w:val="0"/>
          <w:numId w:val="20"/>
        </w:numPr>
        <w:rPr>
          <w:rFonts w:eastAsia="MS Mincho"/>
          <w:sz w:val="22"/>
          <w:szCs w:val="22"/>
          <w:lang w:eastAsia="ja-JP"/>
        </w:rPr>
      </w:pPr>
      <w:r w:rsidRPr="003851A7">
        <w:rPr>
          <w:b/>
          <w:i/>
          <w:sz w:val="22"/>
          <w:szCs w:val="22"/>
        </w:rPr>
        <w:t>Vacant</w:t>
      </w:r>
      <w:r w:rsidR="00A52596" w:rsidRPr="003851A7">
        <w:rPr>
          <w:sz w:val="22"/>
          <w:szCs w:val="22"/>
        </w:rPr>
        <w:t xml:space="preserve"> candidate search location presenting AWGN at the receiver input.</w:t>
      </w:r>
    </w:p>
    <w:p w14:paraId="68F7FC7A" w14:textId="77777777" w:rsidR="00A52596" w:rsidRDefault="00A52596" w:rsidP="00A52596">
      <w:pPr>
        <w:pStyle w:val="BodyText"/>
        <w:rPr>
          <w:sz w:val="22"/>
          <w:szCs w:val="22"/>
        </w:rPr>
      </w:pPr>
      <w:r w:rsidRPr="003851A7">
        <w:rPr>
          <w:sz w:val="22"/>
          <w:szCs w:val="22"/>
        </w:rPr>
        <w:t xml:space="preserve">It was </w:t>
      </w:r>
      <w:r w:rsidR="001E5D32" w:rsidRPr="003851A7">
        <w:rPr>
          <w:sz w:val="22"/>
          <w:szCs w:val="22"/>
        </w:rPr>
        <w:t>suggested</w:t>
      </w:r>
      <w:r w:rsidRPr="003851A7">
        <w:rPr>
          <w:sz w:val="22"/>
          <w:szCs w:val="22"/>
        </w:rPr>
        <w:t xml:space="preserve"> that random QPSK </w:t>
      </w:r>
      <w:r w:rsidR="005778FC" w:rsidRPr="003851A7">
        <w:rPr>
          <w:sz w:val="22"/>
          <w:szCs w:val="22"/>
        </w:rPr>
        <w:t>and</w:t>
      </w:r>
      <w:r w:rsidRPr="003851A7">
        <w:rPr>
          <w:sz w:val="22"/>
          <w:szCs w:val="22"/>
        </w:rPr>
        <w:t xml:space="preserve"> AWGN </w:t>
      </w:r>
      <w:r w:rsidR="005778FC" w:rsidRPr="003851A7">
        <w:rPr>
          <w:sz w:val="22"/>
          <w:szCs w:val="22"/>
        </w:rPr>
        <w:t xml:space="preserve">on their own </w:t>
      </w:r>
      <w:r w:rsidRPr="003851A7">
        <w:rPr>
          <w:sz w:val="22"/>
          <w:szCs w:val="22"/>
        </w:rPr>
        <w:t xml:space="preserve">cause </w:t>
      </w:r>
      <w:r w:rsidR="005778FC" w:rsidRPr="003851A7">
        <w:rPr>
          <w:sz w:val="22"/>
          <w:szCs w:val="22"/>
        </w:rPr>
        <w:t>sufficient</w:t>
      </w:r>
      <w:r w:rsidRPr="003851A7">
        <w:rPr>
          <w:sz w:val="22"/>
          <w:szCs w:val="22"/>
        </w:rPr>
        <w:t xml:space="preserve"> disturbance in the presumed all-zeros frozen bit-field</w:t>
      </w:r>
      <w:r w:rsidR="007F3D3C" w:rsidRPr="003851A7">
        <w:rPr>
          <w:sz w:val="22"/>
          <w:szCs w:val="22"/>
        </w:rPr>
        <w:t xml:space="preserve"> to</w:t>
      </w:r>
      <w:r w:rsidRPr="003851A7">
        <w:rPr>
          <w:sz w:val="22"/>
          <w:szCs w:val="22"/>
        </w:rPr>
        <w:t xml:space="preserve"> relegat</w:t>
      </w:r>
      <w:r w:rsidR="007F3D3C" w:rsidRPr="003851A7">
        <w:rPr>
          <w:sz w:val="22"/>
          <w:szCs w:val="22"/>
        </w:rPr>
        <w:t>e</w:t>
      </w:r>
      <w:r w:rsidRPr="003851A7">
        <w:rPr>
          <w:sz w:val="22"/>
          <w:szCs w:val="22"/>
        </w:rPr>
        <w:t xml:space="preserve"> </w:t>
      </w:r>
      <w:r w:rsidR="001E5D32" w:rsidRPr="003851A7">
        <w:rPr>
          <w:sz w:val="22"/>
          <w:szCs w:val="22"/>
        </w:rPr>
        <w:t>u-domain</w:t>
      </w:r>
      <w:r w:rsidRPr="003851A7">
        <w:rPr>
          <w:sz w:val="22"/>
          <w:szCs w:val="22"/>
        </w:rPr>
        <w:t xml:space="preserve"> scrambling</w:t>
      </w:r>
      <w:r w:rsidR="001E5D32" w:rsidRPr="003851A7">
        <w:rPr>
          <w:sz w:val="22"/>
          <w:szCs w:val="22"/>
        </w:rPr>
        <w:t xml:space="preserve"> </w:t>
      </w:r>
      <w:r w:rsidRPr="003851A7">
        <w:rPr>
          <w:sz w:val="22"/>
          <w:szCs w:val="22"/>
        </w:rPr>
        <w:t xml:space="preserve">to the </w:t>
      </w:r>
      <w:r w:rsidRPr="003851A7">
        <w:rPr>
          <w:b/>
          <w:i/>
          <w:sz w:val="22"/>
          <w:szCs w:val="22"/>
        </w:rPr>
        <w:t>aligned</w:t>
      </w:r>
      <w:r w:rsidRPr="003851A7">
        <w:rPr>
          <w:sz w:val="22"/>
          <w:szCs w:val="22"/>
        </w:rPr>
        <w:t xml:space="preserve"> category</w:t>
      </w:r>
      <w:r w:rsidR="001E5D32" w:rsidRPr="003851A7">
        <w:rPr>
          <w:sz w:val="22"/>
          <w:szCs w:val="22"/>
        </w:rPr>
        <w:t xml:space="preserve">. Using </w:t>
      </w:r>
      <w:r w:rsidR="00C773E4" w:rsidRPr="003851A7">
        <w:rPr>
          <w:sz w:val="22"/>
          <w:szCs w:val="22"/>
        </w:rPr>
        <w:t xml:space="preserve">LTE </w:t>
      </w:r>
      <w:r w:rsidR="001E5D32" w:rsidRPr="003851A7">
        <w:rPr>
          <w:sz w:val="22"/>
          <w:szCs w:val="22"/>
        </w:rPr>
        <w:t xml:space="preserve">DCI loading </w:t>
      </w:r>
      <w:r w:rsidR="005778FC" w:rsidRPr="003851A7">
        <w:rPr>
          <w:sz w:val="22"/>
          <w:szCs w:val="22"/>
        </w:rPr>
        <w:t>as a proxy</w:t>
      </w:r>
      <w:r w:rsidR="001E5D32" w:rsidRPr="003851A7">
        <w:rPr>
          <w:sz w:val="22"/>
          <w:szCs w:val="22"/>
        </w:rPr>
        <w:t>, the working assumption resulted from the assertion that alignment between an unintended DCI allocation and the receiver hypothesis occurs with insufficient frequency to warrant further consideration within the channel coding group.</w:t>
      </w:r>
    </w:p>
    <w:p w14:paraId="0C9DBB6D" w14:textId="77777777" w:rsidR="00C773E4" w:rsidRPr="003851A7" w:rsidRDefault="00C773E4" w:rsidP="00A52596">
      <w:pPr>
        <w:pStyle w:val="BodyText"/>
        <w:rPr>
          <w:sz w:val="22"/>
          <w:szCs w:val="22"/>
        </w:rPr>
      </w:pPr>
      <w:r>
        <w:rPr>
          <w:sz w:val="22"/>
          <w:szCs w:val="22"/>
        </w:rPr>
        <w:t>We have systematically examined the conditions offered in support of the working assumption and have made the following observations:</w:t>
      </w:r>
    </w:p>
    <w:p w14:paraId="1A2BF5AE" w14:textId="77777777" w:rsidR="00C462E3" w:rsidRPr="003851A7" w:rsidRDefault="00C462E3" w:rsidP="001E5D32">
      <w:pPr>
        <w:pStyle w:val="ListParagraph2"/>
        <w:numPr>
          <w:ilvl w:val="0"/>
          <w:numId w:val="7"/>
        </w:numPr>
        <w:spacing w:after="120"/>
        <w:ind w:left="0" w:firstLine="0"/>
        <w:contextualSpacing/>
        <w:jc w:val="both"/>
        <w:rPr>
          <w:rFonts w:ascii="Times New Roman" w:hAnsi="Times New Roman"/>
          <w:i/>
        </w:rPr>
      </w:pPr>
      <w:r w:rsidRPr="003851A7">
        <w:rPr>
          <w:rFonts w:ascii="Times New Roman" w:hAnsi="Times New Roman"/>
          <w:i/>
        </w:rPr>
        <w:t>The effectiveness of UE-specific scrambling is not limited to those use cases belonging to the aligned interfering DCI category.</w:t>
      </w:r>
    </w:p>
    <w:p w14:paraId="237CC6B7" w14:textId="18FA86B6" w:rsidR="00C462E3" w:rsidRPr="003851A7" w:rsidRDefault="00C462E3" w:rsidP="001E5D32">
      <w:pPr>
        <w:pStyle w:val="ListParagraph2"/>
        <w:numPr>
          <w:ilvl w:val="0"/>
          <w:numId w:val="7"/>
        </w:numPr>
        <w:spacing w:after="120"/>
        <w:ind w:left="0" w:firstLine="0"/>
        <w:contextualSpacing/>
        <w:jc w:val="both"/>
        <w:rPr>
          <w:rFonts w:ascii="Times New Roman" w:hAnsi="Times New Roman"/>
          <w:i/>
        </w:rPr>
      </w:pPr>
      <w:r w:rsidRPr="003851A7">
        <w:rPr>
          <w:rFonts w:ascii="Times New Roman" w:hAnsi="Times New Roman"/>
          <w:i/>
        </w:rPr>
        <w:t xml:space="preserve">Given the overlap in frozen bit positions, </w:t>
      </w:r>
      <w:r w:rsidR="006F3FA2">
        <w:rPr>
          <w:rFonts w:ascii="Times New Roman" w:hAnsi="Times New Roman"/>
          <w:i/>
        </w:rPr>
        <w:t xml:space="preserve">it is presumptuous to assume that </w:t>
      </w:r>
      <w:r w:rsidRPr="003851A7">
        <w:rPr>
          <w:rFonts w:ascii="Times New Roman" w:hAnsi="Times New Roman"/>
          <w:i/>
        </w:rPr>
        <w:t xml:space="preserve">misalignment in </w:t>
      </w:r>
      <w:r w:rsidR="00107FD2" w:rsidRPr="003851A7">
        <w:rPr>
          <w:rFonts w:ascii="Times New Roman" w:hAnsi="Times New Roman"/>
          <w:i/>
        </w:rPr>
        <w:t>one or more</w:t>
      </w:r>
      <w:r w:rsidRPr="003851A7">
        <w:rPr>
          <w:rFonts w:ascii="Times New Roman" w:hAnsi="Times New Roman"/>
          <w:i/>
        </w:rPr>
        <w:t xml:space="preserve"> parameters defining a DCI allocation </w:t>
      </w:r>
      <w:r w:rsidR="006F3FA2">
        <w:rPr>
          <w:rFonts w:ascii="Times New Roman" w:hAnsi="Times New Roman"/>
          <w:i/>
        </w:rPr>
        <w:t>will result in</w:t>
      </w:r>
      <w:r w:rsidRPr="003851A7">
        <w:rPr>
          <w:rFonts w:ascii="Times New Roman" w:hAnsi="Times New Roman"/>
          <w:i/>
        </w:rPr>
        <w:t xml:space="preserve"> random QPSK at the decoder input.</w:t>
      </w:r>
    </w:p>
    <w:p w14:paraId="04E01E4B" w14:textId="77777777" w:rsidR="001E5D32" w:rsidRPr="003851A7" w:rsidRDefault="001E5D32" w:rsidP="001E5D32">
      <w:pPr>
        <w:pStyle w:val="ListParagraph2"/>
        <w:numPr>
          <w:ilvl w:val="0"/>
          <w:numId w:val="7"/>
        </w:numPr>
        <w:spacing w:after="120"/>
        <w:ind w:left="0" w:firstLine="0"/>
        <w:contextualSpacing/>
        <w:jc w:val="both"/>
        <w:rPr>
          <w:rFonts w:ascii="Times New Roman" w:hAnsi="Times New Roman"/>
          <w:i/>
        </w:rPr>
      </w:pPr>
      <w:r w:rsidRPr="003851A7">
        <w:rPr>
          <w:rFonts w:ascii="Times New Roman" w:hAnsi="Times New Roman"/>
          <w:i/>
        </w:rPr>
        <w:t>DCI loading</w:t>
      </w:r>
      <w:r w:rsidR="00C462E3" w:rsidRPr="003851A7">
        <w:rPr>
          <w:rFonts w:ascii="Times New Roman" w:hAnsi="Times New Roman"/>
          <w:i/>
        </w:rPr>
        <w:t xml:space="preserve"> as observed with</w:t>
      </w:r>
      <w:r w:rsidRPr="003851A7">
        <w:rPr>
          <w:rFonts w:ascii="Times New Roman" w:hAnsi="Times New Roman"/>
          <w:i/>
        </w:rPr>
        <w:t xml:space="preserve"> LTE</w:t>
      </w:r>
      <w:r w:rsidR="00C462E3" w:rsidRPr="003851A7">
        <w:rPr>
          <w:rFonts w:ascii="Times New Roman" w:hAnsi="Times New Roman"/>
          <w:i/>
        </w:rPr>
        <w:t xml:space="preserve"> does not adequately reflect the range in user density anticipated with NR given considerations for </w:t>
      </w:r>
      <w:proofErr w:type="spellStart"/>
      <w:r w:rsidR="00C462E3" w:rsidRPr="003851A7">
        <w:rPr>
          <w:rFonts w:ascii="Times New Roman" w:hAnsi="Times New Roman"/>
          <w:i/>
        </w:rPr>
        <w:t>uRLLC</w:t>
      </w:r>
      <w:proofErr w:type="spellEnd"/>
      <w:r w:rsidR="00C462E3" w:rsidRPr="003851A7">
        <w:rPr>
          <w:rFonts w:ascii="Times New Roman" w:hAnsi="Times New Roman"/>
          <w:i/>
        </w:rPr>
        <w:t xml:space="preserve"> and </w:t>
      </w:r>
      <w:proofErr w:type="spellStart"/>
      <w:r w:rsidR="00C462E3" w:rsidRPr="003851A7">
        <w:rPr>
          <w:rFonts w:ascii="Times New Roman" w:hAnsi="Times New Roman"/>
          <w:i/>
        </w:rPr>
        <w:t>mMTC</w:t>
      </w:r>
      <w:proofErr w:type="spellEnd"/>
      <w:r w:rsidR="00C462E3" w:rsidRPr="003851A7">
        <w:rPr>
          <w:rFonts w:ascii="Times New Roman" w:hAnsi="Times New Roman"/>
          <w:i/>
        </w:rPr>
        <w:t xml:space="preserve"> alongside those </w:t>
      </w:r>
      <w:r w:rsidR="007F3D3C" w:rsidRPr="003851A7">
        <w:rPr>
          <w:rFonts w:ascii="Times New Roman" w:hAnsi="Times New Roman"/>
          <w:i/>
        </w:rPr>
        <w:t>associated with</w:t>
      </w:r>
      <w:r w:rsidR="00C462E3" w:rsidRPr="003851A7">
        <w:rPr>
          <w:rFonts w:ascii="Times New Roman" w:hAnsi="Times New Roman"/>
          <w:i/>
        </w:rPr>
        <w:t xml:space="preserve"> </w:t>
      </w:r>
      <w:proofErr w:type="spellStart"/>
      <w:r w:rsidR="00C462E3" w:rsidRPr="003851A7">
        <w:rPr>
          <w:rFonts w:ascii="Times New Roman" w:hAnsi="Times New Roman"/>
          <w:i/>
        </w:rPr>
        <w:t>eMBB</w:t>
      </w:r>
      <w:proofErr w:type="spellEnd"/>
      <w:r w:rsidR="00CA7F35">
        <w:rPr>
          <w:rFonts w:ascii="Times New Roman" w:hAnsi="Times New Roman"/>
          <w:i/>
        </w:rPr>
        <w:t xml:space="preserve"> </w:t>
      </w:r>
      <w:r w:rsidR="00CA7F35">
        <w:rPr>
          <w:rFonts w:ascii="Times New Roman" w:hAnsi="Times New Roman"/>
          <w:i/>
        </w:rPr>
        <w:fldChar w:fldCharType="begin"/>
      </w:r>
      <w:r w:rsidR="00CA7F35">
        <w:rPr>
          <w:rFonts w:ascii="Times New Roman" w:hAnsi="Times New Roman"/>
          <w:i/>
        </w:rPr>
        <w:instrText xml:space="preserve"> REF _Ref498698339 \r \h </w:instrText>
      </w:r>
      <w:r w:rsidR="00CA7F35">
        <w:rPr>
          <w:rFonts w:ascii="Times New Roman" w:hAnsi="Times New Roman"/>
          <w:i/>
        </w:rPr>
      </w:r>
      <w:r w:rsidR="00CA7F35">
        <w:rPr>
          <w:rFonts w:ascii="Times New Roman" w:hAnsi="Times New Roman"/>
          <w:i/>
        </w:rPr>
        <w:fldChar w:fldCharType="separate"/>
      </w:r>
      <w:r w:rsidR="00935518">
        <w:rPr>
          <w:rFonts w:ascii="Times New Roman" w:hAnsi="Times New Roman"/>
          <w:i/>
        </w:rPr>
        <w:t>[2]</w:t>
      </w:r>
      <w:r w:rsidR="00CA7F35">
        <w:rPr>
          <w:rFonts w:ascii="Times New Roman" w:hAnsi="Times New Roman"/>
          <w:i/>
        </w:rPr>
        <w:fldChar w:fldCharType="end"/>
      </w:r>
      <w:r w:rsidRPr="003851A7">
        <w:rPr>
          <w:rFonts w:ascii="Times New Roman" w:hAnsi="Times New Roman"/>
          <w:i/>
        </w:rPr>
        <w:t xml:space="preserve">. </w:t>
      </w:r>
    </w:p>
    <w:p w14:paraId="24F6E57C" w14:textId="77777777" w:rsidR="002E1A6A" w:rsidRPr="003851A7" w:rsidRDefault="002E1A6A" w:rsidP="00176493">
      <w:pPr>
        <w:pStyle w:val="Heading2"/>
        <w:spacing w:before="120" w:after="0"/>
        <w:ind w:left="432" w:hanging="432"/>
      </w:pPr>
      <w:r w:rsidRPr="003851A7">
        <w:t>Latency Considerations</w:t>
      </w:r>
    </w:p>
    <w:p w14:paraId="2ECE8F67" w14:textId="5E0EBBAC" w:rsidR="00094E94" w:rsidRPr="00C773E4" w:rsidRDefault="007F3D3C" w:rsidP="00A52596">
      <w:pPr>
        <w:spacing w:after="120"/>
        <w:rPr>
          <w:rFonts w:eastAsia="MS Mincho"/>
          <w:sz w:val="22"/>
          <w:szCs w:val="22"/>
          <w:lang w:eastAsia="ja-JP"/>
        </w:rPr>
      </w:pPr>
      <w:r w:rsidRPr="00C773E4">
        <w:rPr>
          <w:rFonts w:eastAsia="MS Mincho"/>
          <w:sz w:val="22"/>
          <w:szCs w:val="22"/>
          <w:lang w:eastAsia="ja-JP"/>
        </w:rPr>
        <w:lastRenderedPageBreak/>
        <w:t xml:space="preserve">U-domain scrambling, referenced to fields of the encoder input, requires a second encoding at the receiver to relate the scrambling sequence to the </w:t>
      </w:r>
      <w:r w:rsidR="00AD56AB" w:rsidRPr="00C773E4">
        <w:rPr>
          <w:rFonts w:eastAsia="MS Mincho"/>
          <w:sz w:val="22"/>
          <w:szCs w:val="22"/>
          <w:lang w:eastAsia="ja-JP"/>
        </w:rPr>
        <w:t>field of</w:t>
      </w:r>
      <w:r w:rsidRPr="00C773E4">
        <w:rPr>
          <w:rFonts w:eastAsia="MS Mincho"/>
          <w:sz w:val="22"/>
          <w:szCs w:val="22"/>
          <w:lang w:eastAsia="ja-JP"/>
        </w:rPr>
        <w:t xml:space="preserve"> input</w:t>
      </w:r>
      <w:r w:rsidR="00AD56AB" w:rsidRPr="00C773E4">
        <w:rPr>
          <w:rFonts w:eastAsia="MS Mincho"/>
          <w:sz w:val="22"/>
          <w:szCs w:val="22"/>
          <w:lang w:eastAsia="ja-JP"/>
        </w:rPr>
        <w:t xml:space="preserve"> LLRs</w:t>
      </w:r>
      <w:r w:rsidRPr="00C773E4">
        <w:rPr>
          <w:rFonts w:eastAsia="MS Mincho"/>
          <w:sz w:val="22"/>
          <w:szCs w:val="22"/>
          <w:lang w:eastAsia="ja-JP"/>
        </w:rPr>
        <w:t xml:space="preserve"> </w:t>
      </w:r>
      <w:r w:rsidRPr="00C773E4">
        <w:rPr>
          <w:sz w:val="22"/>
          <w:szCs w:val="22"/>
        </w:rPr>
        <w:fldChar w:fldCharType="begin"/>
      </w:r>
      <w:r w:rsidRPr="003851A7">
        <w:rPr>
          <w:sz w:val="22"/>
          <w:szCs w:val="22"/>
        </w:rPr>
        <w:instrText xml:space="preserve"> REF _Ref498638644 \r \h </w:instrText>
      </w:r>
      <w:r w:rsidR="003851A7">
        <w:rPr>
          <w:sz w:val="22"/>
          <w:szCs w:val="22"/>
        </w:rPr>
        <w:instrText xml:space="preserve"> \* MERGEFORMAT </w:instrText>
      </w:r>
      <w:r w:rsidRPr="00C773E4">
        <w:rPr>
          <w:sz w:val="22"/>
          <w:szCs w:val="22"/>
        </w:rPr>
      </w:r>
      <w:r w:rsidRPr="00C773E4">
        <w:rPr>
          <w:sz w:val="22"/>
          <w:szCs w:val="22"/>
        </w:rPr>
        <w:fldChar w:fldCharType="separate"/>
      </w:r>
      <w:r w:rsidR="00935518">
        <w:rPr>
          <w:sz w:val="22"/>
          <w:szCs w:val="22"/>
        </w:rPr>
        <w:t>[3]</w:t>
      </w:r>
      <w:r w:rsidRPr="00C773E4">
        <w:rPr>
          <w:sz w:val="22"/>
          <w:szCs w:val="22"/>
        </w:rPr>
        <w:fldChar w:fldCharType="end"/>
      </w:r>
      <w:r w:rsidRPr="003851A7">
        <w:rPr>
          <w:sz w:val="22"/>
          <w:szCs w:val="22"/>
        </w:rPr>
        <w:t>.</w:t>
      </w:r>
      <w:r w:rsidRPr="00C773E4">
        <w:rPr>
          <w:rFonts w:eastAsia="MS Mincho"/>
          <w:sz w:val="22"/>
          <w:szCs w:val="22"/>
          <w:lang w:eastAsia="ja-JP"/>
        </w:rPr>
        <w:t xml:space="preserve"> </w:t>
      </w:r>
      <w:r w:rsidR="00C462E3" w:rsidRPr="00C773E4">
        <w:rPr>
          <w:rFonts w:eastAsia="MS Mincho"/>
          <w:sz w:val="22"/>
          <w:szCs w:val="22"/>
          <w:lang w:eastAsia="ja-JP"/>
        </w:rPr>
        <w:t>T</w:t>
      </w:r>
      <w:r w:rsidR="00094E94" w:rsidRPr="00C773E4">
        <w:rPr>
          <w:rFonts w:eastAsia="MS Mincho"/>
          <w:sz w:val="22"/>
          <w:szCs w:val="22"/>
          <w:lang w:eastAsia="ja-JP"/>
        </w:rPr>
        <w:t>he</w:t>
      </w:r>
      <w:r w:rsidR="00C462E3" w:rsidRPr="00C773E4">
        <w:rPr>
          <w:rFonts w:eastAsia="MS Mincho"/>
          <w:sz w:val="22"/>
          <w:szCs w:val="22"/>
          <w:lang w:eastAsia="ja-JP"/>
        </w:rPr>
        <w:t xml:space="preserve"> potential for</w:t>
      </w:r>
      <w:r w:rsidR="00094E94" w:rsidRPr="00C773E4">
        <w:rPr>
          <w:rFonts w:eastAsia="MS Mincho"/>
          <w:sz w:val="22"/>
          <w:szCs w:val="22"/>
          <w:lang w:eastAsia="ja-JP"/>
        </w:rPr>
        <w:t xml:space="preserve"> added decoder latency incurred in</w:t>
      </w:r>
      <w:r w:rsidR="00A52596" w:rsidRPr="00C773E4">
        <w:rPr>
          <w:rFonts w:eastAsia="MS Mincho"/>
          <w:sz w:val="22"/>
          <w:szCs w:val="22"/>
          <w:lang w:eastAsia="ja-JP"/>
        </w:rPr>
        <w:t xml:space="preserve"> generating the</w:t>
      </w:r>
      <w:r w:rsidR="00094E94" w:rsidRPr="00C773E4">
        <w:rPr>
          <w:rFonts w:eastAsia="MS Mincho"/>
          <w:sz w:val="22"/>
          <w:szCs w:val="22"/>
          <w:lang w:eastAsia="ja-JP"/>
        </w:rPr>
        <w:t xml:space="preserve"> scrambling sequence</w:t>
      </w:r>
      <w:r w:rsidR="00A52596" w:rsidRPr="00C773E4">
        <w:rPr>
          <w:rFonts w:eastAsia="MS Mincho"/>
          <w:sz w:val="22"/>
          <w:szCs w:val="22"/>
          <w:lang w:eastAsia="ja-JP"/>
        </w:rPr>
        <w:t xml:space="preserve"> </w:t>
      </w:r>
      <w:r w:rsidR="00C462E3" w:rsidRPr="00C773E4">
        <w:rPr>
          <w:rFonts w:eastAsia="MS Mincho"/>
          <w:sz w:val="22"/>
          <w:szCs w:val="22"/>
          <w:lang w:eastAsia="ja-JP"/>
        </w:rPr>
        <w:t>was cited</w:t>
      </w:r>
      <w:r w:rsidR="00C773E4">
        <w:rPr>
          <w:rFonts w:eastAsia="MS Mincho"/>
          <w:sz w:val="22"/>
          <w:szCs w:val="22"/>
          <w:lang w:eastAsia="ja-JP"/>
        </w:rPr>
        <w:t xml:space="preserve"> during the online session</w:t>
      </w:r>
      <w:r w:rsidR="00C462E3" w:rsidRPr="00C773E4">
        <w:rPr>
          <w:rFonts w:eastAsia="MS Mincho"/>
          <w:sz w:val="22"/>
          <w:szCs w:val="22"/>
          <w:lang w:eastAsia="ja-JP"/>
        </w:rPr>
        <w:t xml:space="preserve"> as </w:t>
      </w:r>
      <w:r w:rsidR="00776CE4" w:rsidRPr="00C773E4">
        <w:rPr>
          <w:rFonts w:eastAsia="MS Mincho"/>
          <w:sz w:val="22"/>
          <w:szCs w:val="22"/>
          <w:lang w:eastAsia="ja-JP"/>
        </w:rPr>
        <w:t xml:space="preserve">offsetting </w:t>
      </w:r>
      <w:r w:rsidRPr="00C773E4">
        <w:rPr>
          <w:rFonts w:eastAsia="MS Mincho"/>
          <w:sz w:val="22"/>
          <w:szCs w:val="22"/>
          <w:lang w:eastAsia="ja-JP"/>
        </w:rPr>
        <w:t>t</w:t>
      </w:r>
      <w:r w:rsidR="00AD56AB" w:rsidRPr="00C773E4">
        <w:rPr>
          <w:rFonts w:eastAsia="MS Mincho"/>
          <w:sz w:val="22"/>
          <w:szCs w:val="22"/>
          <w:lang w:eastAsia="ja-JP"/>
        </w:rPr>
        <w:t xml:space="preserve">he </w:t>
      </w:r>
      <w:r w:rsidR="00776CE4" w:rsidRPr="00C773E4">
        <w:rPr>
          <w:rFonts w:eastAsia="MS Mincho"/>
          <w:sz w:val="22"/>
          <w:szCs w:val="22"/>
          <w:lang w:eastAsia="ja-JP"/>
        </w:rPr>
        <w:t xml:space="preserve">ET benefits </w:t>
      </w:r>
      <w:r w:rsidRPr="00C773E4">
        <w:rPr>
          <w:rFonts w:eastAsia="MS Mincho"/>
          <w:sz w:val="22"/>
          <w:szCs w:val="22"/>
          <w:lang w:eastAsia="ja-JP"/>
        </w:rPr>
        <w:t>of u-domain scrambling</w:t>
      </w:r>
      <w:r w:rsidR="00094E94" w:rsidRPr="00C773E4">
        <w:rPr>
          <w:rFonts w:eastAsia="MS Mincho"/>
          <w:sz w:val="22"/>
          <w:szCs w:val="22"/>
          <w:lang w:eastAsia="ja-JP"/>
        </w:rPr>
        <w:t>.</w:t>
      </w:r>
    </w:p>
    <w:p w14:paraId="45603597" w14:textId="77777777" w:rsidR="00C462E3" w:rsidRPr="003851A7" w:rsidRDefault="00C462E3" w:rsidP="00C462E3">
      <w:pPr>
        <w:pStyle w:val="ListParagraph2"/>
        <w:numPr>
          <w:ilvl w:val="0"/>
          <w:numId w:val="7"/>
        </w:numPr>
        <w:spacing w:after="120"/>
        <w:ind w:left="0" w:firstLine="0"/>
        <w:contextualSpacing/>
        <w:jc w:val="both"/>
        <w:rPr>
          <w:rFonts w:ascii="Times New Roman" w:hAnsi="Times New Roman"/>
          <w:i/>
        </w:rPr>
      </w:pPr>
      <w:r w:rsidRPr="003851A7">
        <w:rPr>
          <w:rFonts w:ascii="Times New Roman" w:hAnsi="Times New Roman"/>
          <w:i/>
        </w:rPr>
        <w:t xml:space="preserve">The </w:t>
      </w:r>
      <w:r w:rsidR="00204D67" w:rsidRPr="003851A7">
        <w:rPr>
          <w:rFonts w:ascii="Times New Roman" w:hAnsi="Times New Roman"/>
          <w:i/>
        </w:rPr>
        <w:t>CCE alignment at each AL is known in advance at the receiver. Therefore, the scrambling sequence for an upcoming receiver hypothesis can be generated while the current block is being decoded eliminating the potential for added latency.</w:t>
      </w:r>
    </w:p>
    <w:p w14:paraId="16F4AD29" w14:textId="77777777" w:rsidR="00204D67" w:rsidRPr="003851A7" w:rsidRDefault="00204D67" w:rsidP="00C462E3">
      <w:pPr>
        <w:pStyle w:val="ListParagraph2"/>
        <w:numPr>
          <w:ilvl w:val="0"/>
          <w:numId w:val="7"/>
        </w:numPr>
        <w:spacing w:after="120"/>
        <w:ind w:left="0" w:firstLine="0"/>
        <w:contextualSpacing/>
        <w:jc w:val="both"/>
        <w:rPr>
          <w:rFonts w:ascii="Times New Roman" w:hAnsi="Times New Roman"/>
          <w:i/>
        </w:rPr>
      </w:pPr>
      <w:r w:rsidRPr="003851A7">
        <w:rPr>
          <w:rFonts w:ascii="Times New Roman" w:hAnsi="Times New Roman"/>
          <w:i/>
        </w:rPr>
        <w:t xml:space="preserve">The encoder complexity is negligible compared to that of the decoder minimizing the </w:t>
      </w:r>
      <w:r w:rsidR="00AD56AB" w:rsidRPr="003851A7">
        <w:rPr>
          <w:rFonts w:ascii="Times New Roman" w:hAnsi="Times New Roman"/>
          <w:i/>
        </w:rPr>
        <w:t xml:space="preserve">computational </w:t>
      </w:r>
      <w:r w:rsidRPr="003851A7">
        <w:rPr>
          <w:rFonts w:ascii="Times New Roman" w:hAnsi="Times New Roman"/>
          <w:i/>
        </w:rPr>
        <w:t>burden of performing the two tasks in parallel.</w:t>
      </w:r>
    </w:p>
    <w:p w14:paraId="43A3C66D" w14:textId="77777777" w:rsidR="00AD56AB" w:rsidRPr="00C773E4" w:rsidRDefault="00AD56AB" w:rsidP="00176493">
      <w:pPr>
        <w:pStyle w:val="Heading1"/>
        <w:spacing w:before="120" w:after="0"/>
        <w:rPr>
          <w:sz w:val="22"/>
          <w:szCs w:val="22"/>
        </w:rPr>
      </w:pPr>
      <w:r w:rsidRPr="00C773E4">
        <w:rPr>
          <w:sz w:val="22"/>
          <w:szCs w:val="22"/>
        </w:rPr>
        <w:t>Candidate Search Spaces</w:t>
      </w:r>
    </w:p>
    <w:p w14:paraId="7D0016D7" w14:textId="77777777" w:rsidR="00107FD2" w:rsidRPr="001F781C" w:rsidRDefault="00AD56AB" w:rsidP="00107FD2">
      <w:pPr>
        <w:spacing w:after="120"/>
        <w:rPr>
          <w:sz w:val="22"/>
          <w:szCs w:val="22"/>
          <w:lang w:val="en-GB"/>
        </w:rPr>
      </w:pPr>
      <w:r w:rsidRPr="001F781C">
        <w:rPr>
          <w:sz w:val="22"/>
          <w:szCs w:val="22"/>
          <w:lang w:val="en-GB"/>
        </w:rPr>
        <w:t xml:space="preserve">The first few OFDM symbols in a </w:t>
      </w:r>
      <w:proofErr w:type="spellStart"/>
      <w:r w:rsidRPr="001F781C">
        <w:rPr>
          <w:sz w:val="22"/>
          <w:szCs w:val="22"/>
          <w:lang w:val="en-GB"/>
        </w:rPr>
        <w:t>subframe</w:t>
      </w:r>
      <w:proofErr w:type="spellEnd"/>
      <w:r w:rsidRPr="001F781C">
        <w:rPr>
          <w:sz w:val="22"/>
          <w:szCs w:val="22"/>
          <w:lang w:val="en-GB"/>
        </w:rPr>
        <w:t xml:space="preserve"> carry PDCCH. The REs </w:t>
      </w:r>
      <w:r w:rsidR="00560028" w:rsidRPr="001F781C">
        <w:rPr>
          <w:sz w:val="22"/>
          <w:szCs w:val="22"/>
          <w:lang w:val="en-GB"/>
        </w:rPr>
        <w:t xml:space="preserve">assigned to </w:t>
      </w:r>
      <w:r w:rsidR="00107FD2" w:rsidRPr="001F781C">
        <w:rPr>
          <w:sz w:val="22"/>
          <w:szCs w:val="22"/>
          <w:lang w:val="en-GB"/>
        </w:rPr>
        <w:t xml:space="preserve">PDCCH are organized in CCEs. The </w:t>
      </w:r>
      <w:r w:rsidR="00776CE4" w:rsidRPr="001F781C">
        <w:rPr>
          <w:sz w:val="22"/>
          <w:szCs w:val="22"/>
          <w:lang w:val="en-GB"/>
        </w:rPr>
        <w:t xml:space="preserve">availability of </w:t>
      </w:r>
      <w:r w:rsidR="00107FD2" w:rsidRPr="001F781C">
        <w:rPr>
          <w:sz w:val="22"/>
          <w:szCs w:val="22"/>
          <w:lang w:val="en-GB"/>
        </w:rPr>
        <w:t xml:space="preserve">CCEs in a given </w:t>
      </w:r>
      <w:proofErr w:type="spellStart"/>
      <w:r w:rsidR="00107FD2" w:rsidRPr="001F781C">
        <w:rPr>
          <w:sz w:val="22"/>
          <w:szCs w:val="22"/>
          <w:lang w:val="en-GB"/>
        </w:rPr>
        <w:t>subframe</w:t>
      </w:r>
      <w:proofErr w:type="spellEnd"/>
      <w:r w:rsidR="00107FD2" w:rsidRPr="001F781C">
        <w:rPr>
          <w:sz w:val="22"/>
          <w:szCs w:val="22"/>
          <w:lang w:val="en-GB"/>
        </w:rPr>
        <w:t xml:space="preserve"> depends on the number of symbols allocated for PDCCH (as signalled in PCFICH), the system bandwidth</w:t>
      </w:r>
      <w:r w:rsidR="00F5446C">
        <w:rPr>
          <w:sz w:val="22"/>
          <w:szCs w:val="22"/>
          <w:lang w:val="en-GB"/>
        </w:rPr>
        <w:t>,</w:t>
      </w:r>
      <w:r w:rsidR="00107FD2" w:rsidRPr="001F781C">
        <w:rPr>
          <w:sz w:val="22"/>
          <w:szCs w:val="22"/>
          <w:lang w:val="en-GB"/>
        </w:rPr>
        <w:t xml:space="preserve"> which determines the number of REs per </w:t>
      </w:r>
      <w:r w:rsidR="00560028" w:rsidRPr="001F781C">
        <w:rPr>
          <w:sz w:val="22"/>
          <w:szCs w:val="22"/>
          <w:lang w:val="en-GB"/>
        </w:rPr>
        <w:t xml:space="preserve">OFDM </w:t>
      </w:r>
      <w:r w:rsidR="00107FD2" w:rsidRPr="001F781C">
        <w:rPr>
          <w:sz w:val="22"/>
          <w:szCs w:val="22"/>
          <w:lang w:val="en-GB"/>
        </w:rPr>
        <w:t>symbol, and the number of reference signals (RS) present to accommodate one or more antenna ports.</w:t>
      </w:r>
    </w:p>
    <w:p w14:paraId="07792EBE" w14:textId="77777777" w:rsidR="00107FD2" w:rsidRPr="003851A7" w:rsidRDefault="00107FD2" w:rsidP="00176493">
      <w:pPr>
        <w:pStyle w:val="Heading2"/>
        <w:spacing w:before="120" w:after="0"/>
        <w:ind w:left="432" w:hanging="432"/>
      </w:pPr>
      <w:r w:rsidRPr="003851A7">
        <w:t>DCI Loading</w:t>
      </w:r>
    </w:p>
    <w:p w14:paraId="4F02F395" w14:textId="753035EA" w:rsidR="00107FD2" w:rsidRPr="001F781C" w:rsidRDefault="00107FD2" w:rsidP="00107FD2">
      <w:pPr>
        <w:spacing w:after="120"/>
        <w:rPr>
          <w:sz w:val="22"/>
          <w:szCs w:val="22"/>
          <w:lang w:val="en-GB"/>
        </w:rPr>
      </w:pPr>
      <w:r w:rsidRPr="00C773E4">
        <w:rPr>
          <w:sz w:val="22"/>
          <w:szCs w:val="22"/>
          <w:lang w:val="en-GB"/>
        </w:rPr>
        <w:t xml:space="preserve">An example </w:t>
      </w:r>
      <w:r w:rsidR="00560028" w:rsidRPr="00C773E4">
        <w:rPr>
          <w:sz w:val="22"/>
          <w:szCs w:val="22"/>
          <w:lang w:val="en-GB"/>
        </w:rPr>
        <w:t>DCI allocation</w:t>
      </w:r>
      <w:r w:rsidRPr="00C773E4">
        <w:rPr>
          <w:sz w:val="22"/>
          <w:szCs w:val="22"/>
          <w:lang w:val="en-GB"/>
        </w:rPr>
        <w:t xml:space="preserve"> is depicted </w:t>
      </w:r>
      <w:r w:rsidR="00EB02ED">
        <w:rPr>
          <w:sz w:val="22"/>
          <w:szCs w:val="22"/>
          <w:lang w:val="en-GB"/>
        </w:rPr>
        <w:t xml:space="preserve">in </w:t>
      </w:r>
      <w:r w:rsidRPr="00C773E4">
        <w:rPr>
          <w:sz w:val="22"/>
          <w:szCs w:val="22"/>
          <w:lang w:val="en-GB"/>
        </w:rPr>
        <w:fldChar w:fldCharType="begin"/>
      </w:r>
      <w:r w:rsidRPr="001F781C">
        <w:rPr>
          <w:sz w:val="22"/>
          <w:szCs w:val="22"/>
          <w:lang w:val="en-GB"/>
        </w:rPr>
        <w:instrText xml:space="preserve"> REF _Ref490551012 \h </w:instrText>
      </w:r>
      <w:r w:rsidR="003851A7">
        <w:rPr>
          <w:sz w:val="22"/>
          <w:szCs w:val="22"/>
          <w:lang w:val="en-GB"/>
        </w:rPr>
        <w:instrText xml:space="preserve"> \* MERGEFORMAT </w:instrText>
      </w:r>
      <w:r w:rsidRPr="00C773E4">
        <w:rPr>
          <w:sz w:val="22"/>
          <w:szCs w:val="22"/>
          <w:lang w:val="en-GB"/>
        </w:rPr>
      </w:r>
      <w:r w:rsidRPr="00C773E4">
        <w:rPr>
          <w:sz w:val="22"/>
          <w:szCs w:val="22"/>
          <w:lang w:val="en-GB"/>
        </w:rPr>
        <w:fldChar w:fldCharType="separate"/>
      </w:r>
      <w:r w:rsidR="00935518" w:rsidRPr="003851A7">
        <w:rPr>
          <w:sz w:val="22"/>
          <w:szCs w:val="22"/>
        </w:rPr>
        <w:t xml:space="preserve">Figure </w:t>
      </w:r>
      <w:r w:rsidR="00935518">
        <w:rPr>
          <w:noProof/>
          <w:sz w:val="22"/>
          <w:szCs w:val="22"/>
        </w:rPr>
        <w:t>1</w:t>
      </w:r>
      <w:r w:rsidRPr="00C773E4">
        <w:rPr>
          <w:sz w:val="22"/>
          <w:szCs w:val="22"/>
          <w:lang w:val="en-GB"/>
        </w:rPr>
        <w:fldChar w:fldCharType="end"/>
      </w:r>
      <w:r w:rsidRPr="00C773E4">
        <w:rPr>
          <w:sz w:val="22"/>
          <w:szCs w:val="22"/>
          <w:lang w:val="en-GB"/>
        </w:rPr>
        <w:t xml:space="preserve">. Assigned </w:t>
      </w:r>
      <w:r w:rsidR="00560028" w:rsidRPr="00C773E4">
        <w:rPr>
          <w:sz w:val="22"/>
          <w:szCs w:val="22"/>
          <w:lang w:val="en-GB"/>
        </w:rPr>
        <w:t>CCEs</w:t>
      </w:r>
      <w:r w:rsidRPr="00C773E4">
        <w:rPr>
          <w:sz w:val="22"/>
          <w:szCs w:val="22"/>
          <w:lang w:val="en-GB"/>
        </w:rPr>
        <w:t>, marked in yellow, represent potential interference for an unintended UE. That interference will be aligned or misaligned depending on the current receiver hypothesis, as o</w:t>
      </w:r>
      <w:r w:rsidRPr="001F781C">
        <w:rPr>
          <w:sz w:val="22"/>
          <w:szCs w:val="22"/>
          <w:lang w:val="en-GB"/>
        </w:rPr>
        <w:t>utlined in blue or red, respectively. An aligned DCI shares the same CCE start, DCI size, and AL as those assumed as part of the receiver hypothesis. A misaligned DCI presents a mismatch in one or more parameters relative to the receiver hypothesis.</w:t>
      </w:r>
    </w:p>
    <w:p w14:paraId="3F477CB0" w14:textId="77777777" w:rsidR="00E263BA" w:rsidRPr="00800547" w:rsidRDefault="00C773E4" w:rsidP="00E263BA">
      <w:pPr>
        <w:pStyle w:val="BodyText"/>
        <w:rPr>
          <w:sz w:val="22"/>
          <w:szCs w:val="22"/>
          <w:lang w:val="en-GB"/>
        </w:rPr>
      </w:pPr>
      <w:r w:rsidRPr="00C773E4">
        <w:rPr>
          <w:noProof/>
        </w:rPr>
        <w:drawing>
          <wp:inline distT="0" distB="0" distL="0" distR="0" wp14:anchorId="0C614658" wp14:editId="0AD44EFA">
            <wp:extent cx="5943600" cy="1915492"/>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915492"/>
                    </a:xfrm>
                    <a:prstGeom prst="rect">
                      <a:avLst/>
                    </a:prstGeom>
                    <a:noFill/>
                    <a:ln>
                      <a:noFill/>
                    </a:ln>
                  </pic:spPr>
                </pic:pic>
              </a:graphicData>
            </a:graphic>
          </wp:inline>
        </w:drawing>
      </w:r>
    </w:p>
    <w:p w14:paraId="34873272" w14:textId="77777777" w:rsidR="002F6DDC" w:rsidRPr="003851A7" w:rsidRDefault="002F6DDC" w:rsidP="000C7FF2">
      <w:pPr>
        <w:pStyle w:val="Caption"/>
        <w:spacing w:after="120"/>
        <w:rPr>
          <w:color w:val="auto"/>
          <w:sz w:val="22"/>
          <w:szCs w:val="22"/>
        </w:rPr>
      </w:pPr>
      <w:bookmarkStart w:id="0" w:name="_Ref490551012"/>
      <w:bookmarkStart w:id="1" w:name="_Ref490229126"/>
      <w:r w:rsidRPr="003851A7">
        <w:rPr>
          <w:color w:val="auto"/>
          <w:sz w:val="22"/>
          <w:szCs w:val="22"/>
        </w:rPr>
        <w:t xml:space="preserve">Figure </w:t>
      </w:r>
      <w:r w:rsidRPr="00C773E4">
        <w:rPr>
          <w:color w:val="auto"/>
          <w:sz w:val="22"/>
          <w:szCs w:val="22"/>
        </w:rPr>
        <w:fldChar w:fldCharType="begin"/>
      </w:r>
      <w:r w:rsidRPr="003851A7">
        <w:rPr>
          <w:color w:val="auto"/>
          <w:sz w:val="22"/>
          <w:szCs w:val="22"/>
        </w:rPr>
        <w:instrText xml:space="preserve"> SEQ Figure \* ARABIC </w:instrText>
      </w:r>
      <w:r w:rsidRPr="00C773E4">
        <w:rPr>
          <w:color w:val="auto"/>
          <w:sz w:val="22"/>
          <w:szCs w:val="22"/>
        </w:rPr>
        <w:fldChar w:fldCharType="separate"/>
      </w:r>
      <w:r w:rsidR="00935518">
        <w:rPr>
          <w:noProof/>
          <w:color w:val="auto"/>
          <w:sz w:val="22"/>
          <w:szCs w:val="22"/>
        </w:rPr>
        <w:t>1</w:t>
      </w:r>
      <w:r w:rsidRPr="00C773E4">
        <w:rPr>
          <w:color w:val="auto"/>
          <w:sz w:val="22"/>
          <w:szCs w:val="22"/>
        </w:rPr>
        <w:fldChar w:fldCharType="end"/>
      </w:r>
      <w:bookmarkEnd w:id="0"/>
      <w:r w:rsidRPr="003851A7">
        <w:rPr>
          <w:color w:val="auto"/>
          <w:sz w:val="22"/>
          <w:szCs w:val="22"/>
        </w:rPr>
        <w:t xml:space="preserve">: </w:t>
      </w:r>
      <w:bookmarkEnd w:id="1"/>
      <w:r w:rsidRPr="003851A7">
        <w:rPr>
          <w:color w:val="auto"/>
          <w:sz w:val="22"/>
          <w:szCs w:val="22"/>
        </w:rPr>
        <w:t xml:space="preserve">CCE assignment depicting interfering DCIs </w:t>
      </w:r>
    </w:p>
    <w:p w14:paraId="41A71655" w14:textId="2FA02662" w:rsidR="00AD56AB" w:rsidRPr="001F781C" w:rsidRDefault="00776CE4" w:rsidP="00AD56AB">
      <w:pPr>
        <w:spacing w:after="120"/>
        <w:rPr>
          <w:sz w:val="22"/>
          <w:szCs w:val="22"/>
          <w:lang w:val="en-GB"/>
        </w:rPr>
      </w:pPr>
      <w:r w:rsidRPr="00C773E4">
        <w:rPr>
          <w:sz w:val="22"/>
          <w:szCs w:val="22"/>
          <w:lang w:val="en-GB"/>
        </w:rPr>
        <w:t xml:space="preserve">Any unassigned CCEs, shaded grey, are deemed vacant or empty presenting AWGN at the receiver input. </w:t>
      </w:r>
      <w:r w:rsidR="004B3E98" w:rsidRPr="001F781C">
        <w:rPr>
          <w:sz w:val="22"/>
          <w:szCs w:val="22"/>
          <w:lang w:val="en-GB"/>
        </w:rPr>
        <w:t xml:space="preserve">The DCI loading is calculated as the number of assigned CCEs as compared to the </w:t>
      </w:r>
      <w:r w:rsidR="00102A58">
        <w:rPr>
          <w:sz w:val="22"/>
          <w:szCs w:val="22"/>
          <w:lang w:val="en-GB"/>
        </w:rPr>
        <w:t xml:space="preserve">total </w:t>
      </w:r>
      <w:r w:rsidR="004B3E98" w:rsidRPr="001F781C">
        <w:rPr>
          <w:sz w:val="22"/>
          <w:szCs w:val="22"/>
          <w:lang w:val="en-GB"/>
        </w:rPr>
        <w:t>number of available CCEs</w:t>
      </w:r>
      <w:r w:rsidR="00560028" w:rsidRPr="001F781C">
        <w:rPr>
          <w:sz w:val="22"/>
          <w:szCs w:val="22"/>
          <w:lang w:val="en-GB"/>
        </w:rPr>
        <w:t xml:space="preserve"> in a </w:t>
      </w:r>
      <w:proofErr w:type="spellStart"/>
      <w:r w:rsidR="00560028" w:rsidRPr="001F781C">
        <w:rPr>
          <w:sz w:val="22"/>
          <w:szCs w:val="22"/>
          <w:lang w:val="en-GB"/>
        </w:rPr>
        <w:t>subframe</w:t>
      </w:r>
      <w:proofErr w:type="spellEnd"/>
      <w:r w:rsidR="004B3E98" w:rsidRPr="001F781C">
        <w:rPr>
          <w:sz w:val="22"/>
          <w:szCs w:val="22"/>
          <w:lang w:val="en-GB"/>
        </w:rPr>
        <w:t xml:space="preserve">. </w:t>
      </w:r>
    </w:p>
    <w:p w14:paraId="0F713C2D" w14:textId="77777777" w:rsidR="001540B3" w:rsidRPr="003851A7" w:rsidRDefault="008D654D" w:rsidP="00176493">
      <w:pPr>
        <w:pStyle w:val="Heading2"/>
        <w:tabs>
          <w:tab w:val="clear" w:pos="432"/>
        </w:tabs>
        <w:spacing w:before="120" w:after="0"/>
        <w:ind w:left="432" w:hanging="432"/>
      </w:pPr>
      <w:r w:rsidRPr="003851A7">
        <w:t>Overlap in DCI Assignment</w:t>
      </w:r>
    </w:p>
    <w:p w14:paraId="061E49F7" w14:textId="3F1DA0A1" w:rsidR="005C4028" w:rsidRPr="003851A7" w:rsidRDefault="004A009D" w:rsidP="004A009D">
      <w:pPr>
        <w:spacing w:after="120"/>
        <w:rPr>
          <w:sz w:val="22"/>
          <w:szCs w:val="22"/>
          <w:lang w:val="en-GB"/>
        </w:rPr>
      </w:pPr>
      <w:r w:rsidRPr="003851A7">
        <w:rPr>
          <w:sz w:val="22"/>
          <w:szCs w:val="22"/>
          <w:lang w:val="en-GB"/>
        </w:rPr>
        <w:t xml:space="preserve">The potential for </w:t>
      </w:r>
      <w:r w:rsidR="00D307BA" w:rsidRPr="003851A7">
        <w:rPr>
          <w:sz w:val="22"/>
          <w:szCs w:val="22"/>
          <w:lang w:val="en-GB"/>
        </w:rPr>
        <w:t xml:space="preserve">ET </w:t>
      </w:r>
      <w:r w:rsidRPr="003851A7">
        <w:rPr>
          <w:sz w:val="22"/>
          <w:szCs w:val="22"/>
          <w:lang w:val="en-GB"/>
        </w:rPr>
        <w:t>exists when a DCI allocation</w:t>
      </w:r>
      <w:r w:rsidR="00D307BA" w:rsidRPr="003851A7">
        <w:rPr>
          <w:sz w:val="22"/>
          <w:szCs w:val="22"/>
          <w:lang w:val="en-GB"/>
        </w:rPr>
        <w:t xml:space="preserve"> overlaps</w:t>
      </w:r>
      <w:r w:rsidRPr="003851A7">
        <w:rPr>
          <w:sz w:val="22"/>
          <w:szCs w:val="22"/>
          <w:lang w:val="en-GB"/>
        </w:rPr>
        <w:t xml:space="preserve"> </w:t>
      </w:r>
      <w:r w:rsidR="00D307BA" w:rsidRPr="003851A7">
        <w:rPr>
          <w:sz w:val="22"/>
          <w:szCs w:val="22"/>
          <w:lang w:val="en-GB"/>
        </w:rPr>
        <w:t>the CCEs contained by the receiver hypothesis.</w:t>
      </w:r>
      <w:r w:rsidR="00C66270" w:rsidRPr="003851A7">
        <w:rPr>
          <w:sz w:val="22"/>
          <w:szCs w:val="22"/>
          <w:lang w:val="en-GB"/>
        </w:rPr>
        <w:t xml:space="preserve"> </w:t>
      </w:r>
      <w:r w:rsidRPr="003851A7">
        <w:rPr>
          <w:sz w:val="22"/>
          <w:szCs w:val="22"/>
          <w:lang w:val="en-GB"/>
        </w:rPr>
        <w:t>Our analysis shows that ET gains may be realized in the case of full a</w:t>
      </w:r>
      <w:r w:rsidR="00560028" w:rsidRPr="003851A7">
        <w:rPr>
          <w:sz w:val="22"/>
          <w:szCs w:val="22"/>
          <w:lang w:val="en-GB"/>
        </w:rPr>
        <w:t>s well as</w:t>
      </w:r>
      <w:r w:rsidRPr="003851A7">
        <w:rPr>
          <w:sz w:val="22"/>
          <w:szCs w:val="22"/>
          <w:lang w:val="en-GB"/>
        </w:rPr>
        <w:t xml:space="preserve"> partial overlap as depicted in </w:t>
      </w:r>
      <w:r w:rsidRPr="00C773E4">
        <w:rPr>
          <w:sz w:val="22"/>
          <w:szCs w:val="22"/>
          <w:lang w:val="en-GB"/>
        </w:rPr>
        <w:fldChar w:fldCharType="begin"/>
      </w:r>
      <w:r w:rsidRPr="003851A7">
        <w:rPr>
          <w:sz w:val="22"/>
          <w:szCs w:val="22"/>
          <w:lang w:val="en-GB"/>
        </w:rPr>
        <w:instrText xml:space="preserve"> REF _Ref498642622 \h </w:instrText>
      </w:r>
      <w:r w:rsidR="003851A7">
        <w:rPr>
          <w:sz w:val="22"/>
          <w:szCs w:val="22"/>
          <w:lang w:val="en-GB"/>
        </w:rPr>
        <w:instrText xml:space="preserve"> \* MERGEFORMAT </w:instrText>
      </w:r>
      <w:r w:rsidRPr="00C773E4">
        <w:rPr>
          <w:sz w:val="22"/>
          <w:szCs w:val="22"/>
          <w:lang w:val="en-GB"/>
        </w:rPr>
      </w:r>
      <w:r w:rsidRPr="00C773E4">
        <w:rPr>
          <w:sz w:val="22"/>
          <w:szCs w:val="22"/>
          <w:lang w:val="en-GB"/>
        </w:rPr>
        <w:fldChar w:fldCharType="separate"/>
      </w:r>
      <w:r w:rsidR="00935518" w:rsidRPr="003851A7">
        <w:rPr>
          <w:sz w:val="22"/>
          <w:szCs w:val="22"/>
        </w:rPr>
        <w:t xml:space="preserve">Figure </w:t>
      </w:r>
      <w:r w:rsidR="00935518">
        <w:rPr>
          <w:noProof/>
          <w:sz w:val="22"/>
          <w:szCs w:val="22"/>
        </w:rPr>
        <w:t>2</w:t>
      </w:r>
      <w:r w:rsidRPr="00C773E4">
        <w:rPr>
          <w:sz w:val="22"/>
          <w:szCs w:val="22"/>
          <w:lang w:val="en-GB"/>
        </w:rPr>
        <w:fldChar w:fldCharType="end"/>
      </w:r>
      <w:r w:rsidR="00560028" w:rsidRPr="003851A7">
        <w:rPr>
          <w:sz w:val="22"/>
          <w:szCs w:val="22"/>
          <w:lang w:val="en-GB"/>
        </w:rPr>
        <w:t>. A</w:t>
      </w:r>
      <w:r w:rsidRPr="003851A7">
        <w:rPr>
          <w:sz w:val="22"/>
          <w:szCs w:val="22"/>
          <w:lang w:val="en-GB"/>
        </w:rPr>
        <w:t xml:space="preserve"> DCI transmit assignment is indicated in red. The receiver hypothesis is marked in blue. A dashed red line </w:t>
      </w:r>
      <w:r w:rsidR="008D654D" w:rsidRPr="003851A7">
        <w:rPr>
          <w:sz w:val="22"/>
          <w:szCs w:val="22"/>
          <w:lang w:val="en-GB"/>
        </w:rPr>
        <w:t>denotes the allocation of information bits</w:t>
      </w:r>
      <w:r w:rsidR="008D654D" w:rsidRPr="003851A7">
        <w:rPr>
          <w:sz w:val="22"/>
          <w:szCs w:val="22"/>
        </w:rPr>
        <w:t>,</w:t>
      </w:r>
      <w:r w:rsidR="008D654D" w:rsidRPr="003851A7">
        <w:rPr>
          <w:i/>
          <w:sz w:val="22"/>
          <w:szCs w:val="22"/>
        </w:rPr>
        <w:t xml:space="preserve"> </w:t>
      </w:r>
      <w:r w:rsidR="00560028" w:rsidRPr="003851A7">
        <w:rPr>
          <w:i/>
          <w:sz w:val="22"/>
          <w:szCs w:val="22"/>
        </w:rPr>
        <w:t xml:space="preserve">high </w:t>
      </w:r>
      <w:r w:rsidR="00560028" w:rsidRPr="003851A7">
        <w:rPr>
          <w:i/>
          <w:sz w:val="22"/>
          <w:szCs w:val="22"/>
        </w:rPr>
        <w:sym w:font="Symbol" w:char="F0DE"/>
      </w:r>
      <w:r w:rsidR="00560028" w:rsidRPr="003851A7">
        <w:rPr>
          <w:i/>
          <w:sz w:val="22"/>
          <w:szCs w:val="22"/>
        </w:rPr>
        <w:t xml:space="preserve"> </w:t>
      </w:r>
      <w:r w:rsidR="008D654D" w:rsidRPr="003851A7">
        <w:rPr>
          <w:rFonts w:ascii="jsMath-cmsy10" w:hAnsi="jsMath-cmsy10"/>
          <w:sz w:val="22"/>
          <w:szCs w:val="22"/>
        </w:rPr>
        <w:t>A</w:t>
      </w:r>
      <w:r w:rsidR="008D654D" w:rsidRPr="003851A7">
        <w:rPr>
          <w:i/>
          <w:sz w:val="22"/>
          <w:szCs w:val="22"/>
        </w:rPr>
        <w:t xml:space="preserve"> </w:t>
      </w:r>
      <w:r w:rsidR="008D654D" w:rsidRPr="003851A7">
        <w:rPr>
          <w:i/>
          <w:sz w:val="22"/>
          <w:szCs w:val="22"/>
        </w:rPr>
        <w:sym w:font="Symbol" w:char="F0CC"/>
      </w:r>
      <w:r w:rsidR="008D654D" w:rsidRPr="003851A7">
        <w:rPr>
          <w:i/>
          <w:sz w:val="22"/>
          <w:szCs w:val="22"/>
        </w:rPr>
        <w:t xml:space="preserve"> [N]</w:t>
      </w:r>
      <w:r w:rsidR="008D654D" w:rsidRPr="003851A7">
        <w:rPr>
          <w:sz w:val="22"/>
          <w:szCs w:val="22"/>
        </w:rPr>
        <w:t xml:space="preserve">, </w:t>
      </w:r>
      <w:r w:rsidR="008D654D" w:rsidRPr="003851A7">
        <w:rPr>
          <w:sz w:val="22"/>
          <w:szCs w:val="22"/>
          <w:lang w:val="en-GB"/>
        </w:rPr>
        <w:t>and frozen bits</w:t>
      </w:r>
      <w:r w:rsidR="008D654D" w:rsidRPr="003851A7">
        <w:rPr>
          <w:sz w:val="22"/>
          <w:szCs w:val="22"/>
        </w:rPr>
        <w:t xml:space="preserve">, </w:t>
      </w:r>
      <w:r w:rsidR="00560028" w:rsidRPr="00800547">
        <w:rPr>
          <w:i/>
          <w:sz w:val="22"/>
          <w:szCs w:val="22"/>
        </w:rPr>
        <w:t xml:space="preserve">low </w:t>
      </w:r>
      <w:r w:rsidR="00560028" w:rsidRPr="00800547">
        <w:rPr>
          <w:i/>
          <w:sz w:val="22"/>
          <w:szCs w:val="22"/>
        </w:rPr>
        <w:sym w:font="Symbol" w:char="F0DE"/>
      </w:r>
      <w:r w:rsidR="00560028" w:rsidRPr="003851A7">
        <w:rPr>
          <w:sz w:val="22"/>
          <w:szCs w:val="22"/>
        </w:rPr>
        <w:t xml:space="preserve"> </w:t>
      </w:r>
      <w:r w:rsidR="008D654D" w:rsidRPr="003851A7">
        <w:rPr>
          <w:rFonts w:ascii="jsMath-cmsy10" w:hAnsi="jsMath-cmsy10"/>
          <w:i/>
          <w:sz w:val="22"/>
          <w:szCs w:val="22"/>
        </w:rPr>
        <w:t>F</w:t>
      </w:r>
      <w:r w:rsidR="008D654D" w:rsidRPr="00800547">
        <w:rPr>
          <w:i/>
          <w:sz w:val="22"/>
          <w:szCs w:val="22"/>
          <w:vertAlign w:val="subscript"/>
        </w:rPr>
        <w:t>c</w:t>
      </w:r>
      <w:proofErr w:type="gramStart"/>
      <w:r w:rsidR="008D654D" w:rsidRPr="003851A7">
        <w:rPr>
          <w:i/>
          <w:sz w:val="22"/>
          <w:szCs w:val="22"/>
        </w:rPr>
        <w:t>=[</w:t>
      </w:r>
      <w:proofErr w:type="gramEnd"/>
      <w:r w:rsidR="008D654D" w:rsidRPr="003851A7">
        <w:rPr>
          <w:i/>
          <w:sz w:val="22"/>
          <w:szCs w:val="22"/>
        </w:rPr>
        <w:t>N]\</w:t>
      </w:r>
      <w:r w:rsidR="008D654D" w:rsidRPr="003851A7">
        <w:rPr>
          <w:rFonts w:ascii="jsMath-cmsy10" w:hAnsi="jsMath-cmsy10"/>
          <w:i/>
          <w:sz w:val="22"/>
          <w:szCs w:val="22"/>
        </w:rPr>
        <w:t>A</w:t>
      </w:r>
      <w:r w:rsidR="008D654D" w:rsidRPr="003851A7">
        <w:rPr>
          <w:i/>
          <w:sz w:val="22"/>
          <w:szCs w:val="22"/>
        </w:rPr>
        <w:t xml:space="preserve"> </w:t>
      </w:r>
      <w:r w:rsidR="008D654D" w:rsidRPr="003851A7">
        <w:rPr>
          <w:sz w:val="22"/>
          <w:szCs w:val="22"/>
        </w:rPr>
        <w:t>. A solid blue line denotes the same for the receiver hypothesis. A solid red line indicates any unassigned/vacant CCEs.</w:t>
      </w:r>
    </w:p>
    <w:p w14:paraId="5308445F" w14:textId="77777777" w:rsidR="005C4028" w:rsidRPr="003851A7" w:rsidRDefault="005C4028" w:rsidP="005C4028">
      <w:pPr>
        <w:pStyle w:val="BodyText"/>
        <w:rPr>
          <w:sz w:val="22"/>
          <w:szCs w:val="22"/>
          <w:lang w:val="en-GB"/>
        </w:rPr>
      </w:pPr>
    </w:p>
    <w:p w14:paraId="7F33E0D3" w14:textId="6EA81169" w:rsidR="005C4028" w:rsidRPr="003851A7" w:rsidRDefault="007A674B" w:rsidP="005C4028">
      <w:pPr>
        <w:pStyle w:val="BodyText"/>
        <w:rPr>
          <w:sz w:val="22"/>
          <w:szCs w:val="22"/>
          <w:lang w:val="en-GB"/>
        </w:rPr>
      </w:pPr>
      <w:r w:rsidRPr="007A674B">
        <w:lastRenderedPageBreak/>
        <w:drawing>
          <wp:inline distT="0" distB="0" distL="0" distR="0" wp14:anchorId="20F01234" wp14:editId="3DF522A1">
            <wp:extent cx="5943600" cy="3158483"/>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158483"/>
                    </a:xfrm>
                    <a:prstGeom prst="rect">
                      <a:avLst/>
                    </a:prstGeom>
                    <a:noFill/>
                    <a:ln>
                      <a:noFill/>
                    </a:ln>
                  </pic:spPr>
                </pic:pic>
              </a:graphicData>
            </a:graphic>
          </wp:inline>
        </w:drawing>
      </w:r>
    </w:p>
    <w:p w14:paraId="04450993" w14:textId="77777777" w:rsidR="005C4028" w:rsidRPr="003851A7" w:rsidRDefault="005C4028" w:rsidP="000C7FF2">
      <w:pPr>
        <w:pStyle w:val="Caption"/>
        <w:spacing w:after="120"/>
        <w:rPr>
          <w:color w:val="auto"/>
          <w:sz w:val="22"/>
          <w:szCs w:val="22"/>
        </w:rPr>
      </w:pPr>
      <w:bookmarkStart w:id="2" w:name="_Ref498642622"/>
      <w:r w:rsidRPr="003851A7">
        <w:rPr>
          <w:color w:val="auto"/>
          <w:sz w:val="22"/>
          <w:szCs w:val="22"/>
        </w:rPr>
        <w:t xml:space="preserve">Figure </w:t>
      </w:r>
      <w:r w:rsidRPr="00C773E4">
        <w:rPr>
          <w:color w:val="auto"/>
          <w:sz w:val="22"/>
          <w:szCs w:val="22"/>
        </w:rPr>
        <w:fldChar w:fldCharType="begin"/>
      </w:r>
      <w:r w:rsidRPr="003851A7">
        <w:rPr>
          <w:color w:val="auto"/>
          <w:sz w:val="22"/>
          <w:szCs w:val="22"/>
        </w:rPr>
        <w:instrText xml:space="preserve"> SEQ Figure \* ARABIC </w:instrText>
      </w:r>
      <w:r w:rsidRPr="00C773E4">
        <w:rPr>
          <w:color w:val="auto"/>
          <w:sz w:val="22"/>
          <w:szCs w:val="22"/>
        </w:rPr>
        <w:fldChar w:fldCharType="separate"/>
      </w:r>
      <w:r w:rsidR="00935518">
        <w:rPr>
          <w:noProof/>
          <w:color w:val="auto"/>
          <w:sz w:val="22"/>
          <w:szCs w:val="22"/>
        </w:rPr>
        <w:t>2</w:t>
      </w:r>
      <w:r w:rsidRPr="00C773E4">
        <w:rPr>
          <w:color w:val="auto"/>
          <w:sz w:val="22"/>
          <w:szCs w:val="22"/>
        </w:rPr>
        <w:fldChar w:fldCharType="end"/>
      </w:r>
      <w:bookmarkEnd w:id="2"/>
      <w:r w:rsidRPr="003851A7">
        <w:rPr>
          <w:color w:val="auto"/>
          <w:sz w:val="22"/>
          <w:szCs w:val="22"/>
        </w:rPr>
        <w:t xml:space="preserve">: </w:t>
      </w:r>
      <w:r w:rsidR="00ED2FBF" w:rsidRPr="003851A7">
        <w:rPr>
          <w:color w:val="auto"/>
          <w:sz w:val="22"/>
          <w:szCs w:val="22"/>
        </w:rPr>
        <w:t>Unintended DCI interference scenarios</w:t>
      </w:r>
      <w:r w:rsidRPr="003851A7">
        <w:rPr>
          <w:color w:val="auto"/>
          <w:sz w:val="22"/>
          <w:szCs w:val="22"/>
        </w:rPr>
        <w:t xml:space="preserve"> </w:t>
      </w:r>
    </w:p>
    <w:p w14:paraId="678CF6E2" w14:textId="77777777" w:rsidR="00107FD2" w:rsidRPr="003851A7" w:rsidRDefault="00107FD2" w:rsidP="00107FD2">
      <w:pPr>
        <w:pStyle w:val="ListParagraph2"/>
        <w:numPr>
          <w:ilvl w:val="0"/>
          <w:numId w:val="7"/>
        </w:numPr>
        <w:spacing w:after="120"/>
        <w:ind w:left="0" w:firstLine="0"/>
        <w:contextualSpacing/>
        <w:jc w:val="both"/>
        <w:rPr>
          <w:rFonts w:ascii="Times New Roman" w:hAnsi="Times New Roman"/>
          <w:i/>
        </w:rPr>
      </w:pPr>
      <w:r w:rsidRPr="003851A7">
        <w:rPr>
          <w:rFonts w:ascii="Times New Roman" w:hAnsi="Times New Roman"/>
          <w:i/>
        </w:rPr>
        <w:t>ET gains are observed in scenarios beyond those to which UE-specific scrambling was relegated in previous discussions</w:t>
      </w:r>
      <w:r w:rsidR="00E31FFA" w:rsidRPr="003851A7">
        <w:rPr>
          <w:rFonts w:ascii="Times New Roman" w:hAnsi="Times New Roman"/>
          <w:i/>
        </w:rPr>
        <w:t xml:space="preserve">, e.g. </w:t>
      </w:r>
      <w:r w:rsidR="00E31FFA" w:rsidRPr="003851A7">
        <w:rPr>
          <w:rFonts w:ascii="Times New Roman" w:hAnsi="Times New Roman"/>
          <w:b/>
          <w:i/>
        </w:rPr>
        <w:t>cases 1-7</w:t>
      </w:r>
      <w:r w:rsidRPr="003851A7">
        <w:rPr>
          <w:rFonts w:ascii="Times New Roman" w:hAnsi="Times New Roman"/>
          <w:i/>
        </w:rPr>
        <w:t>.</w:t>
      </w:r>
    </w:p>
    <w:p w14:paraId="25E83BEE" w14:textId="77777777" w:rsidR="00E31FFA" w:rsidRPr="003851A7" w:rsidRDefault="00E31FFA" w:rsidP="00107FD2">
      <w:pPr>
        <w:pStyle w:val="ListParagraph2"/>
        <w:numPr>
          <w:ilvl w:val="0"/>
          <w:numId w:val="7"/>
        </w:numPr>
        <w:spacing w:after="120"/>
        <w:ind w:left="0" w:firstLine="0"/>
        <w:contextualSpacing/>
        <w:jc w:val="both"/>
        <w:rPr>
          <w:rFonts w:ascii="Times New Roman" w:hAnsi="Times New Roman"/>
          <w:i/>
        </w:rPr>
      </w:pPr>
      <w:r w:rsidRPr="003851A7">
        <w:rPr>
          <w:rFonts w:ascii="Times New Roman" w:hAnsi="Times New Roman"/>
          <w:i/>
        </w:rPr>
        <w:t xml:space="preserve">ET gains are unavailable in numerous scenarios previously deemed as yielding random QPSK without the benefit of UE-specific scrambling, e.g.: </w:t>
      </w:r>
      <w:r w:rsidRPr="003851A7">
        <w:rPr>
          <w:rFonts w:ascii="Times New Roman" w:hAnsi="Times New Roman"/>
          <w:b/>
          <w:i/>
        </w:rPr>
        <w:t>case 4</w:t>
      </w:r>
      <w:r w:rsidRPr="003851A7">
        <w:rPr>
          <w:rFonts w:ascii="Times New Roman" w:hAnsi="Times New Roman"/>
          <w:i/>
        </w:rPr>
        <w:t xml:space="preserve"> exhibiting a mismatch in DCI size, </w:t>
      </w:r>
      <w:r w:rsidRPr="003851A7">
        <w:rPr>
          <w:rFonts w:ascii="Times New Roman" w:hAnsi="Times New Roman"/>
          <w:b/>
          <w:i/>
        </w:rPr>
        <w:t xml:space="preserve">cases 5a, 5b </w:t>
      </w:r>
      <w:r w:rsidR="00776CE4" w:rsidRPr="003851A7">
        <w:rPr>
          <w:rFonts w:ascii="Times New Roman" w:hAnsi="Times New Roman"/>
          <w:i/>
        </w:rPr>
        <w:t xml:space="preserve">most notably </w:t>
      </w:r>
      <w:r w:rsidRPr="003851A7">
        <w:rPr>
          <w:rFonts w:ascii="Times New Roman" w:hAnsi="Times New Roman"/>
          <w:i/>
        </w:rPr>
        <w:t xml:space="preserve">with a mismatch in DCI size, </w:t>
      </w:r>
      <w:r w:rsidRPr="003851A7">
        <w:rPr>
          <w:rFonts w:ascii="Times New Roman" w:hAnsi="Times New Roman"/>
          <w:b/>
          <w:i/>
        </w:rPr>
        <w:t>case 6b</w:t>
      </w:r>
      <w:r w:rsidRPr="003851A7">
        <w:rPr>
          <w:rFonts w:ascii="Times New Roman" w:hAnsi="Times New Roman"/>
          <w:i/>
        </w:rPr>
        <w:t xml:space="preserve"> where the receiver hypothesis assumes a DCI size larger than </w:t>
      </w:r>
      <w:r w:rsidR="009C41A1" w:rsidRPr="003851A7">
        <w:rPr>
          <w:rFonts w:ascii="Times New Roman" w:hAnsi="Times New Roman"/>
          <w:i/>
        </w:rPr>
        <w:t xml:space="preserve">the current </w:t>
      </w:r>
      <w:r w:rsidRPr="003851A7">
        <w:rPr>
          <w:rFonts w:ascii="Times New Roman" w:hAnsi="Times New Roman"/>
          <w:i/>
        </w:rPr>
        <w:t>allocat</w:t>
      </w:r>
      <w:r w:rsidR="009C41A1" w:rsidRPr="003851A7">
        <w:rPr>
          <w:rFonts w:ascii="Times New Roman" w:hAnsi="Times New Roman"/>
          <w:i/>
        </w:rPr>
        <w:t>ion</w:t>
      </w:r>
      <w:r w:rsidRPr="003851A7">
        <w:rPr>
          <w:rFonts w:ascii="Times New Roman" w:hAnsi="Times New Roman"/>
          <w:i/>
        </w:rPr>
        <w:t xml:space="preserve">, </w:t>
      </w:r>
      <w:r w:rsidRPr="003851A7">
        <w:rPr>
          <w:rFonts w:ascii="Times New Roman" w:hAnsi="Times New Roman"/>
          <w:b/>
          <w:i/>
        </w:rPr>
        <w:t>case 6c</w:t>
      </w:r>
      <w:r w:rsidRPr="003851A7">
        <w:rPr>
          <w:rFonts w:ascii="Times New Roman" w:hAnsi="Times New Roman"/>
          <w:i/>
        </w:rPr>
        <w:t xml:space="preserve"> which exhibits a match in every parameter aside from RNTI.</w:t>
      </w:r>
    </w:p>
    <w:p w14:paraId="594FEEA7" w14:textId="77777777" w:rsidR="008D654D" w:rsidRPr="003851A7" w:rsidRDefault="008D654D" w:rsidP="00176493">
      <w:pPr>
        <w:pStyle w:val="Heading2"/>
        <w:tabs>
          <w:tab w:val="clear" w:pos="432"/>
        </w:tabs>
        <w:spacing w:before="120" w:after="0"/>
        <w:ind w:left="432" w:hanging="432"/>
      </w:pPr>
      <w:r w:rsidRPr="003851A7">
        <w:t>Interference Scenarios</w:t>
      </w:r>
    </w:p>
    <w:p w14:paraId="6A836AA9" w14:textId="593203E9" w:rsidR="005C4028" w:rsidRPr="00176493" w:rsidRDefault="00A630DE" w:rsidP="005C4028">
      <w:pPr>
        <w:pStyle w:val="BodyText"/>
        <w:rPr>
          <w:sz w:val="22"/>
          <w:szCs w:val="22"/>
        </w:rPr>
      </w:pPr>
      <w:r w:rsidRPr="003851A7">
        <w:rPr>
          <w:sz w:val="22"/>
          <w:szCs w:val="22"/>
          <w:lang w:val="en-GB"/>
        </w:rPr>
        <w:t xml:space="preserve">The potential interference scenarios can be categorized in terms of </w:t>
      </w:r>
      <w:r w:rsidR="009C41A1" w:rsidRPr="003851A7">
        <w:rPr>
          <w:sz w:val="22"/>
          <w:szCs w:val="22"/>
          <w:lang w:val="en-GB"/>
        </w:rPr>
        <w:t>match/mismatch</w:t>
      </w:r>
      <w:r w:rsidRPr="003851A7">
        <w:rPr>
          <w:sz w:val="22"/>
          <w:szCs w:val="22"/>
          <w:lang w:val="en-GB"/>
        </w:rPr>
        <w:t xml:space="preserve"> with respect to the list of DCI parameters as shown in </w:t>
      </w:r>
      <w:r w:rsidRPr="00C773E4">
        <w:rPr>
          <w:sz w:val="22"/>
          <w:szCs w:val="22"/>
          <w:lang w:val="en-GB"/>
        </w:rPr>
        <w:fldChar w:fldCharType="begin"/>
      </w:r>
      <w:r w:rsidRPr="003851A7">
        <w:rPr>
          <w:sz w:val="22"/>
          <w:szCs w:val="22"/>
          <w:lang w:val="en-GB"/>
        </w:rPr>
        <w:instrText xml:space="preserve"> REF _Ref498674145 \h </w:instrText>
      </w:r>
      <w:r w:rsidR="003851A7">
        <w:rPr>
          <w:sz w:val="22"/>
          <w:szCs w:val="22"/>
          <w:lang w:val="en-GB"/>
        </w:rPr>
        <w:instrText xml:space="preserve"> \* MERGEFORMAT </w:instrText>
      </w:r>
      <w:r w:rsidRPr="00C773E4">
        <w:rPr>
          <w:sz w:val="22"/>
          <w:szCs w:val="22"/>
          <w:lang w:val="en-GB"/>
        </w:rPr>
      </w:r>
      <w:r w:rsidRPr="00C773E4">
        <w:rPr>
          <w:sz w:val="22"/>
          <w:szCs w:val="22"/>
          <w:lang w:val="en-GB"/>
        </w:rPr>
        <w:fldChar w:fldCharType="separate"/>
      </w:r>
      <w:r w:rsidR="00935518" w:rsidRPr="00C773E4">
        <w:rPr>
          <w:noProof/>
          <w:sz w:val="22"/>
          <w:szCs w:val="22"/>
        </w:rPr>
        <w:t>Table</w:t>
      </w:r>
      <w:r w:rsidR="00935518" w:rsidRPr="00C773E4">
        <w:rPr>
          <w:sz w:val="22"/>
          <w:szCs w:val="22"/>
        </w:rPr>
        <w:t xml:space="preserve"> </w:t>
      </w:r>
      <w:r w:rsidR="00935518">
        <w:rPr>
          <w:noProof/>
          <w:sz w:val="22"/>
          <w:szCs w:val="22"/>
        </w:rPr>
        <w:t>1</w:t>
      </w:r>
      <w:r w:rsidRPr="00C773E4">
        <w:rPr>
          <w:sz w:val="22"/>
          <w:szCs w:val="22"/>
          <w:lang w:val="en-GB"/>
        </w:rPr>
        <w:fldChar w:fldCharType="end"/>
      </w:r>
      <w:r w:rsidRPr="003851A7">
        <w:rPr>
          <w:sz w:val="22"/>
          <w:szCs w:val="22"/>
          <w:lang w:val="en-GB"/>
        </w:rPr>
        <w:t>.</w:t>
      </w:r>
      <w:r w:rsidR="006428BC" w:rsidRPr="003851A7">
        <w:rPr>
          <w:sz w:val="22"/>
          <w:szCs w:val="22"/>
          <w:lang w:val="en-GB"/>
        </w:rPr>
        <w:t xml:space="preserve"> For each search case, a check mark (</w:t>
      </w:r>
      <w:r w:rsidR="006428BC" w:rsidRPr="00800547">
        <w:rPr>
          <w:rFonts w:ascii="Symbol" w:eastAsia="Times New Roman" w:hAnsi="Symbol"/>
          <w:b/>
          <w:bCs/>
          <w:color w:val="0070C0"/>
          <w:sz w:val="22"/>
          <w:szCs w:val="22"/>
        </w:rPr>
        <w:t></w:t>
      </w:r>
      <w:r w:rsidR="006428BC" w:rsidRPr="003851A7">
        <w:rPr>
          <w:sz w:val="22"/>
          <w:szCs w:val="22"/>
          <w:lang w:val="en-GB"/>
        </w:rPr>
        <w:t xml:space="preserve">) </w:t>
      </w:r>
      <w:r w:rsidR="002827F7" w:rsidRPr="003851A7">
        <w:rPr>
          <w:sz w:val="22"/>
          <w:szCs w:val="22"/>
          <w:lang w:val="en-GB"/>
        </w:rPr>
        <w:t>denotes</w:t>
      </w:r>
      <w:r w:rsidR="006428BC" w:rsidRPr="003851A7">
        <w:rPr>
          <w:sz w:val="22"/>
          <w:szCs w:val="22"/>
          <w:lang w:val="en-GB"/>
        </w:rPr>
        <w:t xml:space="preserve"> a match with respect to an assigned DCI parameter, i.e. CCE Start, DCI Size, AL, </w:t>
      </w:r>
      <w:proofErr w:type="gramStart"/>
      <w:r w:rsidR="006428BC" w:rsidRPr="003851A7">
        <w:rPr>
          <w:sz w:val="22"/>
          <w:szCs w:val="22"/>
          <w:lang w:val="en-GB"/>
        </w:rPr>
        <w:t>RNTI</w:t>
      </w:r>
      <w:proofErr w:type="gramEnd"/>
      <w:r w:rsidR="006428BC" w:rsidRPr="003851A7">
        <w:rPr>
          <w:sz w:val="22"/>
          <w:szCs w:val="22"/>
          <w:lang w:val="en-GB"/>
        </w:rPr>
        <w:t>. An (</w:t>
      </w:r>
      <w:r w:rsidR="006428BC" w:rsidRPr="00800547">
        <w:rPr>
          <w:rFonts w:ascii="Calibri" w:eastAsia="Times New Roman" w:hAnsi="Calibri"/>
          <w:b/>
          <w:bCs/>
          <w:color w:val="C00000"/>
          <w:sz w:val="22"/>
          <w:szCs w:val="22"/>
        </w:rPr>
        <w:t>Χ</w:t>
      </w:r>
      <w:r w:rsidR="006428BC" w:rsidRPr="003851A7">
        <w:rPr>
          <w:sz w:val="22"/>
          <w:szCs w:val="22"/>
          <w:lang w:val="en-GB"/>
        </w:rPr>
        <w:t>) denotes a mismatch with respect to an assigned parameter.</w:t>
      </w:r>
    </w:p>
    <w:p w14:paraId="4E9FC81C" w14:textId="77777777" w:rsidR="000C7FF2" w:rsidRDefault="000C7FF2">
      <w:pPr>
        <w:spacing w:after="200" w:line="276" w:lineRule="auto"/>
        <w:jc w:val="left"/>
        <w:rPr>
          <w:rFonts w:eastAsia="SimSun"/>
          <w:i/>
          <w:iCs/>
          <w:sz w:val="22"/>
          <w:szCs w:val="22"/>
          <w:lang w:val="en-GB"/>
        </w:rPr>
      </w:pPr>
      <w:bookmarkStart w:id="3" w:name="_Ref498674145"/>
      <w:r>
        <w:rPr>
          <w:sz w:val="22"/>
          <w:szCs w:val="22"/>
        </w:rPr>
        <w:br w:type="page"/>
      </w:r>
    </w:p>
    <w:p w14:paraId="62CCB788" w14:textId="77777777" w:rsidR="00A630DE" w:rsidRPr="001F781C" w:rsidRDefault="00A630DE" w:rsidP="00A630DE">
      <w:pPr>
        <w:pStyle w:val="Caption"/>
        <w:spacing w:after="0"/>
        <w:rPr>
          <w:color w:val="auto"/>
          <w:sz w:val="22"/>
          <w:szCs w:val="22"/>
        </w:rPr>
      </w:pPr>
      <w:r w:rsidRPr="00C773E4">
        <w:rPr>
          <w:color w:val="auto"/>
          <w:sz w:val="22"/>
          <w:szCs w:val="22"/>
        </w:rPr>
        <w:lastRenderedPageBreak/>
        <w:t xml:space="preserve">Table </w:t>
      </w:r>
      <w:r w:rsidRPr="001F781C">
        <w:rPr>
          <w:color w:val="auto"/>
          <w:sz w:val="22"/>
          <w:szCs w:val="22"/>
        </w:rPr>
        <w:fldChar w:fldCharType="begin"/>
      </w:r>
      <w:r w:rsidRPr="001F781C">
        <w:rPr>
          <w:color w:val="auto"/>
          <w:sz w:val="22"/>
          <w:szCs w:val="22"/>
        </w:rPr>
        <w:instrText xml:space="preserve"> SEQ Table \* ARABIC </w:instrText>
      </w:r>
      <w:r w:rsidRPr="001F781C">
        <w:rPr>
          <w:color w:val="auto"/>
          <w:sz w:val="22"/>
          <w:szCs w:val="22"/>
        </w:rPr>
        <w:fldChar w:fldCharType="separate"/>
      </w:r>
      <w:r w:rsidR="00935518">
        <w:rPr>
          <w:noProof/>
          <w:color w:val="auto"/>
          <w:sz w:val="22"/>
          <w:szCs w:val="22"/>
        </w:rPr>
        <w:t>1</w:t>
      </w:r>
      <w:r w:rsidRPr="001F781C">
        <w:rPr>
          <w:color w:val="auto"/>
          <w:sz w:val="22"/>
          <w:szCs w:val="22"/>
        </w:rPr>
        <w:fldChar w:fldCharType="end"/>
      </w:r>
      <w:bookmarkEnd w:id="3"/>
      <w:r w:rsidRPr="001F781C">
        <w:rPr>
          <w:color w:val="auto"/>
          <w:sz w:val="22"/>
          <w:szCs w:val="22"/>
        </w:rPr>
        <w:t>: DCI search cases</w:t>
      </w:r>
    </w:p>
    <w:tbl>
      <w:tblPr>
        <w:tblW w:w="9370" w:type="dxa"/>
        <w:tblInd w:w="98" w:type="dxa"/>
        <w:tblLook w:val="04A0" w:firstRow="1" w:lastRow="0" w:firstColumn="1" w:lastColumn="0" w:noHBand="0" w:noVBand="1"/>
      </w:tblPr>
      <w:tblGrid>
        <w:gridCol w:w="900"/>
        <w:gridCol w:w="673"/>
        <w:gridCol w:w="620"/>
        <w:gridCol w:w="620"/>
        <w:gridCol w:w="705"/>
        <w:gridCol w:w="960"/>
        <w:gridCol w:w="4892"/>
      </w:tblGrid>
      <w:tr w:rsidR="00A630DE" w:rsidRPr="003851A7" w14:paraId="2748047E" w14:textId="77777777" w:rsidTr="00866B61">
        <w:trPr>
          <w:trHeight w:val="315"/>
        </w:trPr>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14:paraId="62A9C2AE" w14:textId="77777777" w:rsidR="00A630DE" w:rsidRPr="003851A7" w:rsidRDefault="00A630DE" w:rsidP="00A630DE">
            <w:pPr>
              <w:jc w:val="center"/>
              <w:rPr>
                <w:rFonts w:ascii="Cambria" w:eastAsia="Times New Roman" w:hAnsi="Cambria"/>
                <w:b/>
                <w:color w:val="000000"/>
                <w:sz w:val="22"/>
                <w:szCs w:val="22"/>
              </w:rPr>
            </w:pPr>
            <w:r w:rsidRPr="003851A7">
              <w:rPr>
                <w:rFonts w:ascii="Cambria" w:eastAsia="Times New Roman" w:hAnsi="Cambria"/>
                <w:b/>
                <w:color w:val="000000"/>
                <w:sz w:val="22"/>
                <w:szCs w:val="22"/>
              </w:rPr>
              <w:t>Search Case</w:t>
            </w:r>
          </w:p>
        </w:tc>
        <w:tc>
          <w:tcPr>
            <w:tcW w:w="3578"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259E8B18" w14:textId="77777777" w:rsidR="00A630DE" w:rsidRPr="003851A7" w:rsidRDefault="00A630DE" w:rsidP="00A630DE">
            <w:pPr>
              <w:jc w:val="center"/>
              <w:rPr>
                <w:rFonts w:ascii="Cambria" w:eastAsia="Times New Roman" w:hAnsi="Cambria"/>
                <w:b/>
                <w:color w:val="000000"/>
                <w:sz w:val="22"/>
                <w:szCs w:val="22"/>
              </w:rPr>
            </w:pPr>
            <w:r w:rsidRPr="003851A7">
              <w:rPr>
                <w:rFonts w:ascii="Cambria" w:eastAsia="Times New Roman" w:hAnsi="Cambria"/>
                <w:b/>
                <w:color w:val="000000"/>
                <w:sz w:val="22"/>
                <w:szCs w:val="22"/>
              </w:rPr>
              <w:t>Alignment with DCI Hypothesis</w:t>
            </w:r>
          </w:p>
        </w:tc>
        <w:tc>
          <w:tcPr>
            <w:tcW w:w="4892" w:type="dxa"/>
            <w:vMerge w:val="restart"/>
            <w:tcBorders>
              <w:top w:val="single" w:sz="8" w:space="0" w:color="auto"/>
              <w:left w:val="nil"/>
              <w:bottom w:val="single" w:sz="8" w:space="0" w:color="000000"/>
              <w:right w:val="single" w:sz="8" w:space="0" w:color="auto"/>
            </w:tcBorders>
            <w:shd w:val="clear" w:color="auto" w:fill="auto"/>
            <w:vAlign w:val="bottom"/>
            <w:hideMark/>
          </w:tcPr>
          <w:p w14:paraId="4E4AD130" w14:textId="77777777" w:rsidR="00A630DE" w:rsidRPr="003851A7" w:rsidRDefault="00A630DE" w:rsidP="00A630DE">
            <w:pPr>
              <w:jc w:val="center"/>
              <w:rPr>
                <w:rFonts w:ascii="Cambria" w:eastAsia="Times New Roman" w:hAnsi="Cambria"/>
                <w:b/>
                <w:color w:val="000000"/>
                <w:sz w:val="22"/>
                <w:szCs w:val="22"/>
              </w:rPr>
            </w:pPr>
            <w:r w:rsidRPr="003851A7">
              <w:rPr>
                <w:rFonts w:ascii="Cambria" w:eastAsia="Times New Roman" w:hAnsi="Cambria"/>
                <w:b/>
                <w:color w:val="000000"/>
                <w:sz w:val="22"/>
                <w:szCs w:val="22"/>
              </w:rPr>
              <w:t>Receiver Hypothesis</w:t>
            </w:r>
          </w:p>
        </w:tc>
      </w:tr>
      <w:tr w:rsidR="00A630DE" w:rsidRPr="003851A7" w14:paraId="489F221F" w14:textId="77777777" w:rsidTr="00866B61">
        <w:trPr>
          <w:trHeight w:val="615"/>
        </w:trPr>
        <w:tc>
          <w:tcPr>
            <w:tcW w:w="900" w:type="dxa"/>
            <w:vMerge/>
            <w:tcBorders>
              <w:top w:val="single" w:sz="8" w:space="0" w:color="auto"/>
              <w:left w:val="single" w:sz="8" w:space="0" w:color="auto"/>
              <w:bottom w:val="single" w:sz="8" w:space="0" w:color="000000"/>
              <w:right w:val="single" w:sz="8" w:space="0" w:color="auto"/>
            </w:tcBorders>
            <w:vAlign w:val="center"/>
            <w:hideMark/>
          </w:tcPr>
          <w:p w14:paraId="10E11863" w14:textId="77777777" w:rsidR="00A630DE" w:rsidRPr="003851A7" w:rsidRDefault="00A630DE" w:rsidP="00A630DE">
            <w:pPr>
              <w:jc w:val="left"/>
              <w:rPr>
                <w:rFonts w:ascii="Cambria" w:eastAsia="Times New Roman" w:hAnsi="Cambria"/>
                <w:color w:val="000000"/>
                <w:sz w:val="22"/>
                <w:szCs w:val="22"/>
              </w:rPr>
            </w:pPr>
          </w:p>
        </w:tc>
        <w:tc>
          <w:tcPr>
            <w:tcW w:w="673" w:type="dxa"/>
            <w:tcBorders>
              <w:top w:val="nil"/>
              <w:left w:val="nil"/>
              <w:bottom w:val="single" w:sz="8" w:space="0" w:color="auto"/>
              <w:right w:val="single" w:sz="4" w:space="0" w:color="auto"/>
            </w:tcBorders>
            <w:shd w:val="clear" w:color="auto" w:fill="auto"/>
            <w:vAlign w:val="bottom"/>
            <w:hideMark/>
          </w:tcPr>
          <w:p w14:paraId="267153CD" w14:textId="77777777" w:rsidR="00A630DE" w:rsidRPr="003851A7" w:rsidRDefault="00A630DE" w:rsidP="00A630DE">
            <w:pPr>
              <w:jc w:val="center"/>
              <w:rPr>
                <w:rFonts w:ascii="Cambria" w:eastAsia="Times New Roman" w:hAnsi="Cambria"/>
                <w:color w:val="000000"/>
                <w:sz w:val="22"/>
                <w:szCs w:val="22"/>
              </w:rPr>
            </w:pPr>
            <w:r w:rsidRPr="003851A7">
              <w:rPr>
                <w:rFonts w:ascii="Cambria" w:eastAsia="Times New Roman" w:hAnsi="Cambria"/>
                <w:color w:val="000000"/>
                <w:sz w:val="22"/>
                <w:szCs w:val="22"/>
              </w:rPr>
              <w:t>CCE Start</w:t>
            </w:r>
          </w:p>
        </w:tc>
        <w:tc>
          <w:tcPr>
            <w:tcW w:w="620" w:type="dxa"/>
            <w:tcBorders>
              <w:top w:val="nil"/>
              <w:left w:val="nil"/>
              <w:bottom w:val="single" w:sz="8" w:space="0" w:color="auto"/>
              <w:right w:val="single" w:sz="4" w:space="0" w:color="auto"/>
            </w:tcBorders>
            <w:shd w:val="clear" w:color="auto" w:fill="auto"/>
            <w:vAlign w:val="bottom"/>
            <w:hideMark/>
          </w:tcPr>
          <w:p w14:paraId="64A89E09" w14:textId="77777777" w:rsidR="00A630DE" w:rsidRPr="003851A7" w:rsidRDefault="00A630DE" w:rsidP="00A630DE">
            <w:pPr>
              <w:jc w:val="center"/>
              <w:rPr>
                <w:rFonts w:ascii="Cambria" w:eastAsia="Times New Roman" w:hAnsi="Cambria"/>
                <w:color w:val="000000"/>
                <w:sz w:val="22"/>
                <w:szCs w:val="22"/>
              </w:rPr>
            </w:pPr>
            <w:r w:rsidRPr="003851A7">
              <w:rPr>
                <w:rFonts w:ascii="Cambria" w:eastAsia="Times New Roman" w:hAnsi="Cambria"/>
                <w:color w:val="000000"/>
                <w:sz w:val="22"/>
                <w:szCs w:val="22"/>
              </w:rPr>
              <w:t>DCI Size</w:t>
            </w:r>
          </w:p>
        </w:tc>
        <w:tc>
          <w:tcPr>
            <w:tcW w:w="620" w:type="dxa"/>
            <w:tcBorders>
              <w:top w:val="nil"/>
              <w:left w:val="nil"/>
              <w:bottom w:val="single" w:sz="8" w:space="0" w:color="auto"/>
              <w:right w:val="single" w:sz="4" w:space="0" w:color="auto"/>
            </w:tcBorders>
            <w:shd w:val="clear" w:color="auto" w:fill="auto"/>
            <w:vAlign w:val="bottom"/>
            <w:hideMark/>
          </w:tcPr>
          <w:p w14:paraId="33C3B2CF" w14:textId="77777777" w:rsidR="00A630DE" w:rsidRPr="003851A7" w:rsidRDefault="00A630DE" w:rsidP="00A630DE">
            <w:pPr>
              <w:jc w:val="center"/>
              <w:rPr>
                <w:rFonts w:ascii="Cambria" w:eastAsia="Times New Roman" w:hAnsi="Cambria"/>
                <w:color w:val="000000"/>
                <w:sz w:val="22"/>
                <w:szCs w:val="22"/>
              </w:rPr>
            </w:pPr>
            <w:r w:rsidRPr="003851A7">
              <w:rPr>
                <w:rFonts w:ascii="Cambria" w:eastAsia="Times New Roman" w:hAnsi="Cambria"/>
                <w:color w:val="000000"/>
                <w:sz w:val="22"/>
                <w:szCs w:val="22"/>
              </w:rPr>
              <w:t>AL</w:t>
            </w:r>
          </w:p>
        </w:tc>
        <w:tc>
          <w:tcPr>
            <w:tcW w:w="705" w:type="dxa"/>
            <w:tcBorders>
              <w:top w:val="nil"/>
              <w:left w:val="nil"/>
              <w:bottom w:val="single" w:sz="8" w:space="0" w:color="auto"/>
              <w:right w:val="single" w:sz="4" w:space="0" w:color="auto"/>
            </w:tcBorders>
            <w:shd w:val="clear" w:color="auto" w:fill="auto"/>
            <w:vAlign w:val="bottom"/>
            <w:hideMark/>
          </w:tcPr>
          <w:p w14:paraId="75AF8C7B" w14:textId="77777777" w:rsidR="00A630DE" w:rsidRPr="003851A7" w:rsidRDefault="00A630DE" w:rsidP="00A630DE">
            <w:pPr>
              <w:jc w:val="center"/>
              <w:rPr>
                <w:rFonts w:ascii="Cambria" w:eastAsia="Times New Roman" w:hAnsi="Cambria"/>
                <w:color w:val="000000"/>
                <w:sz w:val="22"/>
                <w:szCs w:val="22"/>
              </w:rPr>
            </w:pPr>
            <w:r w:rsidRPr="003851A7">
              <w:rPr>
                <w:rFonts w:ascii="Cambria" w:eastAsia="Times New Roman" w:hAnsi="Cambria"/>
                <w:color w:val="000000"/>
                <w:sz w:val="22"/>
                <w:szCs w:val="22"/>
              </w:rPr>
              <w:t>RNTI</w:t>
            </w:r>
          </w:p>
        </w:tc>
        <w:tc>
          <w:tcPr>
            <w:tcW w:w="960" w:type="dxa"/>
            <w:tcBorders>
              <w:top w:val="nil"/>
              <w:left w:val="nil"/>
              <w:bottom w:val="single" w:sz="8" w:space="0" w:color="auto"/>
              <w:right w:val="single" w:sz="8" w:space="0" w:color="auto"/>
            </w:tcBorders>
            <w:shd w:val="clear" w:color="auto" w:fill="auto"/>
            <w:vAlign w:val="bottom"/>
            <w:hideMark/>
          </w:tcPr>
          <w:p w14:paraId="6AAD505A" w14:textId="77777777" w:rsidR="00A630DE" w:rsidRPr="003851A7" w:rsidRDefault="00A630DE" w:rsidP="00A630DE">
            <w:pPr>
              <w:jc w:val="center"/>
              <w:rPr>
                <w:rFonts w:eastAsia="Times New Roman"/>
                <w:color w:val="000000"/>
                <w:sz w:val="22"/>
                <w:szCs w:val="22"/>
              </w:rPr>
            </w:pPr>
            <w:r w:rsidRPr="003851A7">
              <w:rPr>
                <w:rFonts w:eastAsia="Times New Roman"/>
                <w:i/>
                <w:iCs/>
                <w:color w:val="000000"/>
                <w:sz w:val="22"/>
                <w:szCs w:val="22"/>
              </w:rPr>
              <w:t xml:space="preserve">[N]\A </w:t>
            </w:r>
            <w:r w:rsidRPr="003851A7">
              <w:rPr>
                <w:rFonts w:eastAsia="Times New Roman"/>
                <w:color w:val="000000"/>
                <w:sz w:val="22"/>
                <w:szCs w:val="22"/>
              </w:rPr>
              <w:t>Overlap</w:t>
            </w:r>
          </w:p>
        </w:tc>
        <w:tc>
          <w:tcPr>
            <w:tcW w:w="4892" w:type="dxa"/>
            <w:vMerge/>
            <w:tcBorders>
              <w:top w:val="single" w:sz="8" w:space="0" w:color="auto"/>
              <w:left w:val="nil"/>
              <w:bottom w:val="single" w:sz="8" w:space="0" w:color="000000"/>
              <w:right w:val="single" w:sz="8" w:space="0" w:color="auto"/>
            </w:tcBorders>
            <w:vAlign w:val="center"/>
            <w:hideMark/>
          </w:tcPr>
          <w:p w14:paraId="15F08EB3" w14:textId="77777777" w:rsidR="00A630DE" w:rsidRPr="003851A7" w:rsidRDefault="00A630DE" w:rsidP="00A630DE">
            <w:pPr>
              <w:jc w:val="left"/>
              <w:rPr>
                <w:rFonts w:ascii="Cambria" w:eastAsia="Times New Roman" w:hAnsi="Cambria"/>
                <w:color w:val="000000"/>
                <w:sz w:val="22"/>
                <w:szCs w:val="22"/>
              </w:rPr>
            </w:pPr>
          </w:p>
        </w:tc>
      </w:tr>
      <w:tr w:rsidR="00A630DE" w:rsidRPr="003851A7" w14:paraId="0538DC65" w14:textId="77777777" w:rsidTr="00866B61">
        <w:trPr>
          <w:trHeight w:val="315"/>
        </w:trPr>
        <w:tc>
          <w:tcPr>
            <w:tcW w:w="900" w:type="dxa"/>
            <w:tcBorders>
              <w:top w:val="nil"/>
              <w:left w:val="single" w:sz="8" w:space="0" w:color="auto"/>
              <w:bottom w:val="single" w:sz="4" w:space="0" w:color="000000"/>
              <w:right w:val="single" w:sz="8" w:space="0" w:color="auto"/>
            </w:tcBorders>
            <w:shd w:val="clear" w:color="auto" w:fill="auto"/>
            <w:noWrap/>
            <w:hideMark/>
          </w:tcPr>
          <w:p w14:paraId="1BECE8D7" w14:textId="77777777" w:rsidR="00A630DE" w:rsidRPr="003851A7" w:rsidRDefault="00A630DE" w:rsidP="00A630DE">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1</w:t>
            </w:r>
          </w:p>
        </w:tc>
        <w:tc>
          <w:tcPr>
            <w:tcW w:w="673" w:type="dxa"/>
            <w:tcBorders>
              <w:top w:val="nil"/>
              <w:left w:val="nil"/>
              <w:bottom w:val="single" w:sz="4" w:space="0" w:color="auto"/>
              <w:right w:val="single" w:sz="4" w:space="0" w:color="auto"/>
            </w:tcBorders>
            <w:shd w:val="clear" w:color="auto" w:fill="auto"/>
            <w:noWrap/>
            <w:hideMark/>
          </w:tcPr>
          <w:p w14:paraId="6AAD30F5"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113C1155"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487193B0"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705" w:type="dxa"/>
            <w:tcBorders>
              <w:top w:val="nil"/>
              <w:left w:val="nil"/>
              <w:bottom w:val="single" w:sz="4" w:space="0" w:color="auto"/>
              <w:right w:val="single" w:sz="4" w:space="0" w:color="auto"/>
            </w:tcBorders>
            <w:shd w:val="clear" w:color="auto" w:fill="auto"/>
            <w:noWrap/>
            <w:hideMark/>
          </w:tcPr>
          <w:p w14:paraId="483BAE6A"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960" w:type="dxa"/>
            <w:tcBorders>
              <w:top w:val="nil"/>
              <w:left w:val="single" w:sz="4" w:space="0" w:color="auto"/>
              <w:bottom w:val="single" w:sz="4" w:space="0" w:color="000000"/>
              <w:right w:val="single" w:sz="8" w:space="0" w:color="auto"/>
            </w:tcBorders>
            <w:shd w:val="clear" w:color="auto" w:fill="auto"/>
            <w:noWrap/>
            <w:hideMark/>
          </w:tcPr>
          <w:p w14:paraId="349EEC6E" w14:textId="77777777" w:rsidR="00A630DE" w:rsidRPr="00800547" w:rsidRDefault="00A630DE" w:rsidP="00A630DE">
            <w:pPr>
              <w:jc w:val="center"/>
              <w:rPr>
                <w:rFonts w:ascii="Calibri" w:eastAsia="Times New Roman" w:hAnsi="Calibri"/>
                <w:sz w:val="22"/>
                <w:szCs w:val="22"/>
              </w:rPr>
            </w:pPr>
            <w:r w:rsidRPr="00800547">
              <w:rPr>
                <w:rFonts w:ascii="Calibri" w:eastAsia="Times New Roman" w:hAnsi="Calibri"/>
                <w:sz w:val="22"/>
                <w:szCs w:val="22"/>
              </w:rPr>
              <w:t>Partial</w:t>
            </w:r>
          </w:p>
        </w:tc>
        <w:tc>
          <w:tcPr>
            <w:tcW w:w="4892" w:type="dxa"/>
            <w:tcBorders>
              <w:top w:val="nil"/>
              <w:left w:val="single" w:sz="8" w:space="0" w:color="auto"/>
              <w:bottom w:val="single" w:sz="4" w:space="0" w:color="000000"/>
              <w:right w:val="single" w:sz="8" w:space="0" w:color="auto"/>
            </w:tcBorders>
            <w:shd w:val="clear" w:color="auto" w:fill="auto"/>
            <w:hideMark/>
          </w:tcPr>
          <w:p w14:paraId="4FE0FC38" w14:textId="77777777" w:rsidR="00A630DE" w:rsidRPr="003851A7" w:rsidRDefault="00A630DE" w:rsidP="00A630DE">
            <w:pPr>
              <w:jc w:val="left"/>
              <w:rPr>
                <w:rFonts w:ascii="Calibri" w:eastAsia="Times New Roman" w:hAnsi="Calibri"/>
                <w:color w:val="000000"/>
                <w:sz w:val="22"/>
                <w:szCs w:val="22"/>
              </w:rPr>
            </w:pPr>
            <w:r w:rsidRPr="003851A7">
              <w:rPr>
                <w:rFonts w:ascii="Calibri" w:eastAsia="Times New Roman" w:hAnsi="Calibri"/>
                <w:color w:val="000000"/>
                <w:sz w:val="22"/>
                <w:szCs w:val="22"/>
              </w:rPr>
              <w:t xml:space="preserve">Assumes </w:t>
            </w:r>
            <w:r w:rsidRPr="003851A7">
              <w:rPr>
                <w:rFonts w:ascii="Calibri" w:eastAsia="Times New Roman" w:hAnsi="Calibri"/>
                <w:b/>
                <w:bCs/>
                <w:i/>
                <w:iCs/>
                <w:color w:val="000000"/>
                <w:sz w:val="22"/>
                <w:szCs w:val="22"/>
              </w:rPr>
              <w:t>larger AL</w:t>
            </w:r>
            <w:r w:rsidRPr="003851A7">
              <w:rPr>
                <w:rFonts w:ascii="Calibri" w:eastAsia="Times New Roman" w:hAnsi="Calibri"/>
                <w:color w:val="000000"/>
                <w:sz w:val="22"/>
                <w:szCs w:val="22"/>
              </w:rPr>
              <w:t xml:space="preserve"> than allocation; followed by AWGN</w:t>
            </w:r>
          </w:p>
        </w:tc>
      </w:tr>
      <w:tr w:rsidR="00A630DE" w:rsidRPr="003851A7" w14:paraId="3CDEB4DB" w14:textId="77777777" w:rsidTr="00866B61">
        <w:trPr>
          <w:trHeight w:val="315"/>
        </w:trPr>
        <w:tc>
          <w:tcPr>
            <w:tcW w:w="900" w:type="dxa"/>
            <w:tcBorders>
              <w:top w:val="nil"/>
              <w:left w:val="single" w:sz="8" w:space="0" w:color="auto"/>
              <w:bottom w:val="single" w:sz="4" w:space="0" w:color="000000"/>
              <w:right w:val="single" w:sz="8" w:space="0" w:color="auto"/>
            </w:tcBorders>
            <w:shd w:val="clear" w:color="auto" w:fill="auto"/>
            <w:noWrap/>
            <w:hideMark/>
          </w:tcPr>
          <w:p w14:paraId="716BBF51" w14:textId="77777777" w:rsidR="00A630DE" w:rsidRPr="003851A7" w:rsidRDefault="00A630DE" w:rsidP="00A630DE">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2</w:t>
            </w:r>
          </w:p>
        </w:tc>
        <w:tc>
          <w:tcPr>
            <w:tcW w:w="673" w:type="dxa"/>
            <w:tcBorders>
              <w:top w:val="nil"/>
              <w:left w:val="nil"/>
              <w:bottom w:val="single" w:sz="4" w:space="0" w:color="auto"/>
              <w:right w:val="single" w:sz="4" w:space="0" w:color="auto"/>
            </w:tcBorders>
            <w:shd w:val="clear" w:color="auto" w:fill="auto"/>
            <w:noWrap/>
            <w:hideMark/>
          </w:tcPr>
          <w:p w14:paraId="4D978235"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486B07CA" w14:textId="6ECCF6FB" w:rsidR="00A630DE" w:rsidRPr="00800547" w:rsidRDefault="00866B61" w:rsidP="00A630DE">
            <w:pPr>
              <w:jc w:val="center"/>
              <w:rPr>
                <w:rFonts w:ascii="Symbol" w:eastAsia="Times New Roman" w:hAnsi="Symbol"/>
                <w:b/>
                <w:bCs/>
                <w:color w:val="0070C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4D16B6BC"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705" w:type="dxa"/>
            <w:tcBorders>
              <w:top w:val="nil"/>
              <w:left w:val="nil"/>
              <w:bottom w:val="single" w:sz="4" w:space="0" w:color="auto"/>
              <w:right w:val="single" w:sz="4" w:space="0" w:color="auto"/>
            </w:tcBorders>
            <w:shd w:val="clear" w:color="auto" w:fill="auto"/>
            <w:noWrap/>
            <w:hideMark/>
          </w:tcPr>
          <w:p w14:paraId="7B6D28C7"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960" w:type="dxa"/>
            <w:tcBorders>
              <w:top w:val="nil"/>
              <w:left w:val="single" w:sz="4" w:space="0" w:color="auto"/>
              <w:bottom w:val="single" w:sz="4" w:space="0" w:color="000000"/>
              <w:right w:val="single" w:sz="8" w:space="0" w:color="auto"/>
            </w:tcBorders>
            <w:shd w:val="clear" w:color="auto" w:fill="auto"/>
            <w:noWrap/>
            <w:hideMark/>
          </w:tcPr>
          <w:p w14:paraId="25C25C5F" w14:textId="77777777" w:rsidR="00A630DE" w:rsidRPr="00800547" w:rsidRDefault="00A630DE" w:rsidP="00A630DE">
            <w:pPr>
              <w:jc w:val="center"/>
              <w:rPr>
                <w:rFonts w:ascii="Calibri" w:eastAsia="Times New Roman" w:hAnsi="Calibri"/>
                <w:sz w:val="22"/>
                <w:szCs w:val="22"/>
              </w:rPr>
            </w:pPr>
            <w:r w:rsidRPr="00800547">
              <w:rPr>
                <w:rFonts w:ascii="Calibri" w:eastAsia="Times New Roman" w:hAnsi="Calibri"/>
                <w:sz w:val="22"/>
                <w:szCs w:val="22"/>
              </w:rPr>
              <w:t>Partial</w:t>
            </w:r>
          </w:p>
        </w:tc>
        <w:tc>
          <w:tcPr>
            <w:tcW w:w="4892" w:type="dxa"/>
            <w:tcBorders>
              <w:top w:val="nil"/>
              <w:left w:val="single" w:sz="8" w:space="0" w:color="auto"/>
              <w:bottom w:val="single" w:sz="4" w:space="0" w:color="000000"/>
              <w:right w:val="single" w:sz="8" w:space="0" w:color="auto"/>
            </w:tcBorders>
            <w:shd w:val="clear" w:color="auto" w:fill="auto"/>
            <w:hideMark/>
          </w:tcPr>
          <w:p w14:paraId="2C5E6894" w14:textId="77777777" w:rsidR="00A630DE" w:rsidRPr="003851A7" w:rsidRDefault="00A630DE" w:rsidP="00A630DE">
            <w:pPr>
              <w:jc w:val="left"/>
              <w:rPr>
                <w:rFonts w:ascii="Calibri" w:eastAsia="Times New Roman" w:hAnsi="Calibri"/>
                <w:color w:val="000000"/>
                <w:sz w:val="22"/>
                <w:szCs w:val="22"/>
              </w:rPr>
            </w:pPr>
            <w:r w:rsidRPr="003851A7">
              <w:rPr>
                <w:rFonts w:ascii="Calibri" w:eastAsia="Times New Roman" w:hAnsi="Calibri"/>
                <w:color w:val="000000"/>
                <w:sz w:val="22"/>
                <w:szCs w:val="22"/>
              </w:rPr>
              <w:t>Assumes</w:t>
            </w:r>
            <w:r w:rsidRPr="003851A7">
              <w:rPr>
                <w:rFonts w:ascii="Calibri" w:eastAsia="Times New Roman" w:hAnsi="Calibri"/>
                <w:b/>
                <w:bCs/>
                <w:i/>
                <w:iCs/>
                <w:color w:val="000000"/>
                <w:sz w:val="22"/>
                <w:szCs w:val="22"/>
              </w:rPr>
              <w:t xml:space="preserve"> larger AL </w:t>
            </w:r>
            <w:r w:rsidRPr="003851A7">
              <w:rPr>
                <w:rFonts w:ascii="Calibri" w:eastAsia="Times New Roman" w:hAnsi="Calibri"/>
                <w:color w:val="000000"/>
                <w:sz w:val="22"/>
                <w:szCs w:val="22"/>
              </w:rPr>
              <w:t>than allocation; followed by second allocation</w:t>
            </w:r>
          </w:p>
        </w:tc>
      </w:tr>
      <w:tr w:rsidR="001F051C" w:rsidRPr="003851A7" w14:paraId="311F1F61" w14:textId="77777777" w:rsidTr="00866B61">
        <w:trPr>
          <w:trHeight w:val="315"/>
        </w:trPr>
        <w:tc>
          <w:tcPr>
            <w:tcW w:w="900" w:type="dxa"/>
            <w:vMerge w:val="restart"/>
            <w:tcBorders>
              <w:top w:val="nil"/>
              <w:left w:val="single" w:sz="8" w:space="0" w:color="auto"/>
              <w:bottom w:val="single" w:sz="4" w:space="0" w:color="000000"/>
              <w:right w:val="single" w:sz="8" w:space="0" w:color="auto"/>
            </w:tcBorders>
            <w:shd w:val="clear" w:color="auto" w:fill="auto"/>
            <w:noWrap/>
            <w:hideMark/>
          </w:tcPr>
          <w:p w14:paraId="46CD0D26" w14:textId="77777777" w:rsidR="001F051C" w:rsidRPr="003851A7" w:rsidRDefault="001F051C" w:rsidP="00A630DE">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3</w:t>
            </w:r>
          </w:p>
        </w:tc>
        <w:tc>
          <w:tcPr>
            <w:tcW w:w="673" w:type="dxa"/>
            <w:tcBorders>
              <w:top w:val="nil"/>
              <w:left w:val="single" w:sz="4" w:space="0" w:color="auto"/>
              <w:bottom w:val="single" w:sz="4" w:space="0" w:color="auto"/>
              <w:right w:val="single" w:sz="4" w:space="0" w:color="auto"/>
            </w:tcBorders>
            <w:shd w:val="clear" w:color="auto" w:fill="auto"/>
            <w:noWrap/>
            <w:hideMark/>
          </w:tcPr>
          <w:p w14:paraId="437E519B" w14:textId="77777777" w:rsidR="001F051C" w:rsidRPr="00800547" w:rsidRDefault="001F051C"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600D893D" w14:textId="482BE642" w:rsidR="001F051C" w:rsidRPr="00800547" w:rsidRDefault="001F051C" w:rsidP="00A630DE">
            <w:pPr>
              <w:jc w:val="center"/>
              <w:rPr>
                <w:rFonts w:ascii="Symbol" w:eastAsia="Times New Roman" w:hAnsi="Symbol"/>
                <w:b/>
                <w:bCs/>
                <w:color w:val="0070C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0256D283" w14:textId="77777777" w:rsidR="001F051C" w:rsidRPr="00800547" w:rsidRDefault="001F051C"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705" w:type="dxa"/>
            <w:tcBorders>
              <w:top w:val="nil"/>
              <w:left w:val="nil"/>
              <w:bottom w:val="single" w:sz="4" w:space="0" w:color="auto"/>
              <w:right w:val="single" w:sz="4" w:space="0" w:color="auto"/>
            </w:tcBorders>
            <w:shd w:val="clear" w:color="auto" w:fill="auto"/>
            <w:noWrap/>
            <w:hideMark/>
          </w:tcPr>
          <w:p w14:paraId="57D6ADE6" w14:textId="77777777" w:rsidR="001F051C" w:rsidRPr="00800547" w:rsidRDefault="001F051C"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960" w:type="dxa"/>
            <w:vMerge w:val="restart"/>
            <w:tcBorders>
              <w:top w:val="nil"/>
              <w:left w:val="single" w:sz="4" w:space="0" w:color="auto"/>
              <w:bottom w:val="single" w:sz="4" w:space="0" w:color="000000"/>
              <w:right w:val="single" w:sz="8" w:space="0" w:color="auto"/>
            </w:tcBorders>
            <w:shd w:val="clear" w:color="auto" w:fill="auto"/>
            <w:noWrap/>
            <w:hideMark/>
          </w:tcPr>
          <w:p w14:paraId="61DA473E" w14:textId="77777777" w:rsidR="001F051C" w:rsidRPr="00800547" w:rsidRDefault="001F051C" w:rsidP="00A630DE">
            <w:pPr>
              <w:jc w:val="center"/>
              <w:rPr>
                <w:rFonts w:ascii="Calibri" w:eastAsia="Times New Roman" w:hAnsi="Calibri"/>
                <w:sz w:val="22"/>
                <w:szCs w:val="22"/>
              </w:rPr>
            </w:pPr>
            <w:r w:rsidRPr="00800547">
              <w:rPr>
                <w:rFonts w:ascii="Calibri" w:eastAsia="Times New Roman" w:hAnsi="Calibri"/>
                <w:sz w:val="22"/>
                <w:szCs w:val="22"/>
              </w:rPr>
              <w:t>Partial</w:t>
            </w:r>
          </w:p>
        </w:tc>
        <w:tc>
          <w:tcPr>
            <w:tcW w:w="4892" w:type="dxa"/>
            <w:vMerge w:val="restart"/>
            <w:tcBorders>
              <w:top w:val="nil"/>
              <w:left w:val="single" w:sz="8" w:space="0" w:color="auto"/>
              <w:bottom w:val="single" w:sz="4" w:space="0" w:color="000000"/>
              <w:right w:val="single" w:sz="8" w:space="0" w:color="auto"/>
            </w:tcBorders>
            <w:shd w:val="clear" w:color="auto" w:fill="auto"/>
            <w:hideMark/>
          </w:tcPr>
          <w:p w14:paraId="0DEBFB94" w14:textId="77777777" w:rsidR="001F051C" w:rsidRPr="003851A7" w:rsidRDefault="001F051C" w:rsidP="00A630DE">
            <w:pPr>
              <w:jc w:val="left"/>
              <w:rPr>
                <w:rFonts w:ascii="Calibri" w:eastAsia="Times New Roman" w:hAnsi="Calibri"/>
                <w:color w:val="000000"/>
                <w:sz w:val="22"/>
                <w:szCs w:val="22"/>
              </w:rPr>
            </w:pPr>
            <w:r w:rsidRPr="003851A7">
              <w:rPr>
                <w:rFonts w:ascii="Calibri" w:eastAsia="Times New Roman" w:hAnsi="Calibri"/>
                <w:color w:val="000000"/>
                <w:sz w:val="22"/>
                <w:szCs w:val="22"/>
              </w:rPr>
              <w:t xml:space="preserve">Assumes </w:t>
            </w:r>
            <w:r w:rsidRPr="00176493">
              <w:rPr>
                <w:rFonts w:ascii="Calibri" w:eastAsia="Times New Roman" w:hAnsi="Calibri"/>
                <w:b/>
                <w:bCs/>
                <w:color w:val="4BACC6"/>
                <w:sz w:val="22"/>
                <w:szCs w:val="22"/>
              </w:rPr>
              <w:t>AWGN</w:t>
            </w:r>
            <w:r w:rsidRPr="003851A7">
              <w:rPr>
                <w:rFonts w:ascii="Calibri" w:eastAsia="Times New Roman" w:hAnsi="Calibri"/>
                <w:color w:val="000000"/>
                <w:sz w:val="22"/>
                <w:szCs w:val="22"/>
              </w:rPr>
              <w:t xml:space="preserve"> followed by </w:t>
            </w:r>
            <w:r w:rsidRPr="003851A7">
              <w:rPr>
                <w:rFonts w:ascii="Calibri" w:eastAsia="Times New Roman" w:hAnsi="Calibri"/>
                <w:b/>
                <w:bCs/>
                <w:i/>
                <w:iCs/>
                <w:color w:val="000000"/>
                <w:sz w:val="22"/>
                <w:szCs w:val="22"/>
              </w:rPr>
              <w:t>different DCI size</w:t>
            </w:r>
            <w:r w:rsidRPr="003851A7">
              <w:rPr>
                <w:rFonts w:ascii="Calibri" w:eastAsia="Times New Roman" w:hAnsi="Calibri"/>
                <w:color w:val="000000"/>
                <w:sz w:val="22"/>
                <w:szCs w:val="22"/>
              </w:rPr>
              <w:t xml:space="preserve">; </w:t>
            </w:r>
            <w:r w:rsidRPr="003851A7">
              <w:rPr>
                <w:rFonts w:ascii="Calibri" w:eastAsia="Times New Roman" w:hAnsi="Calibri"/>
                <w:b/>
                <w:bCs/>
                <w:i/>
                <w:iCs/>
                <w:color w:val="000000"/>
                <w:sz w:val="22"/>
                <w:szCs w:val="22"/>
              </w:rPr>
              <w:t>different AL</w:t>
            </w:r>
          </w:p>
        </w:tc>
      </w:tr>
      <w:tr w:rsidR="001F051C" w:rsidRPr="003851A7" w14:paraId="5AB658AC" w14:textId="77777777" w:rsidTr="00866B61">
        <w:trPr>
          <w:trHeight w:val="315"/>
        </w:trPr>
        <w:tc>
          <w:tcPr>
            <w:tcW w:w="900" w:type="dxa"/>
            <w:vMerge/>
            <w:tcBorders>
              <w:top w:val="nil"/>
              <w:left w:val="single" w:sz="8" w:space="0" w:color="auto"/>
              <w:bottom w:val="single" w:sz="4" w:space="0" w:color="000000"/>
              <w:right w:val="single" w:sz="8" w:space="0" w:color="auto"/>
            </w:tcBorders>
            <w:vAlign w:val="center"/>
            <w:hideMark/>
          </w:tcPr>
          <w:p w14:paraId="12039213" w14:textId="77777777" w:rsidR="001F051C" w:rsidRPr="003851A7" w:rsidRDefault="001F051C" w:rsidP="00A630DE">
            <w:pPr>
              <w:jc w:val="left"/>
              <w:rPr>
                <w:rFonts w:ascii="Calibri" w:eastAsia="Times New Roman" w:hAnsi="Calibri"/>
                <w:b/>
                <w:bCs/>
                <w:color w:val="000000"/>
                <w:sz w:val="22"/>
                <w:szCs w:val="22"/>
              </w:rPr>
            </w:pPr>
          </w:p>
        </w:tc>
        <w:tc>
          <w:tcPr>
            <w:tcW w:w="673" w:type="dxa"/>
            <w:tcBorders>
              <w:top w:val="nil"/>
              <w:left w:val="single" w:sz="4" w:space="0" w:color="auto"/>
              <w:bottom w:val="single" w:sz="4" w:space="0" w:color="auto"/>
              <w:right w:val="single" w:sz="4" w:space="0" w:color="auto"/>
            </w:tcBorders>
            <w:shd w:val="clear" w:color="auto" w:fill="auto"/>
            <w:noWrap/>
            <w:hideMark/>
          </w:tcPr>
          <w:p w14:paraId="2E07A178" w14:textId="77777777" w:rsidR="001F051C" w:rsidRPr="00800547" w:rsidRDefault="001F051C"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75CA45C4" w14:textId="572D3B2E" w:rsidR="001F051C" w:rsidRPr="00800547" w:rsidRDefault="001F051C" w:rsidP="00A630DE">
            <w:pPr>
              <w:jc w:val="center"/>
              <w:rPr>
                <w:rFonts w:ascii="Symbol" w:eastAsia="Times New Roman" w:hAnsi="Symbol"/>
                <w:b/>
                <w:bCs/>
                <w:color w:val="0070C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6BE373DA" w14:textId="77777777" w:rsidR="001F051C" w:rsidRPr="00800547" w:rsidRDefault="001F051C"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705" w:type="dxa"/>
            <w:tcBorders>
              <w:top w:val="nil"/>
              <w:left w:val="nil"/>
              <w:bottom w:val="single" w:sz="4" w:space="0" w:color="auto"/>
              <w:right w:val="single" w:sz="4" w:space="0" w:color="auto"/>
            </w:tcBorders>
            <w:shd w:val="clear" w:color="auto" w:fill="auto"/>
            <w:noWrap/>
            <w:hideMark/>
          </w:tcPr>
          <w:p w14:paraId="0FE05195" w14:textId="77777777" w:rsidR="001F051C" w:rsidRPr="00800547" w:rsidRDefault="001F051C"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960" w:type="dxa"/>
            <w:vMerge/>
            <w:tcBorders>
              <w:top w:val="nil"/>
              <w:left w:val="single" w:sz="4" w:space="0" w:color="auto"/>
              <w:bottom w:val="single" w:sz="4" w:space="0" w:color="000000"/>
              <w:right w:val="single" w:sz="8" w:space="0" w:color="auto"/>
            </w:tcBorders>
            <w:vAlign w:val="center"/>
            <w:hideMark/>
          </w:tcPr>
          <w:p w14:paraId="2BA67D73" w14:textId="77777777" w:rsidR="001F051C" w:rsidRPr="00800547" w:rsidRDefault="001F051C" w:rsidP="00A630DE">
            <w:pPr>
              <w:jc w:val="left"/>
              <w:rPr>
                <w:rFonts w:ascii="Calibri" w:eastAsia="Times New Roman" w:hAnsi="Calibri"/>
                <w:sz w:val="22"/>
                <w:szCs w:val="22"/>
              </w:rPr>
            </w:pPr>
          </w:p>
        </w:tc>
        <w:tc>
          <w:tcPr>
            <w:tcW w:w="4892" w:type="dxa"/>
            <w:vMerge/>
            <w:tcBorders>
              <w:top w:val="nil"/>
              <w:left w:val="single" w:sz="8" w:space="0" w:color="auto"/>
              <w:bottom w:val="single" w:sz="4" w:space="0" w:color="000000"/>
              <w:right w:val="single" w:sz="8" w:space="0" w:color="auto"/>
            </w:tcBorders>
            <w:vAlign w:val="center"/>
            <w:hideMark/>
          </w:tcPr>
          <w:p w14:paraId="2D2760B9" w14:textId="77777777" w:rsidR="001F051C" w:rsidRPr="003851A7" w:rsidRDefault="001F051C" w:rsidP="00A630DE">
            <w:pPr>
              <w:jc w:val="left"/>
              <w:rPr>
                <w:rFonts w:ascii="Calibri" w:eastAsia="Times New Roman" w:hAnsi="Calibri"/>
                <w:color w:val="000000"/>
                <w:sz w:val="22"/>
                <w:szCs w:val="22"/>
              </w:rPr>
            </w:pPr>
          </w:p>
        </w:tc>
      </w:tr>
      <w:tr w:rsidR="00866B61" w:rsidRPr="003851A7" w14:paraId="6609B29F" w14:textId="77777777" w:rsidTr="00866B61">
        <w:trPr>
          <w:trHeight w:val="315"/>
        </w:trPr>
        <w:tc>
          <w:tcPr>
            <w:tcW w:w="900" w:type="dxa"/>
            <w:vMerge w:val="restart"/>
            <w:tcBorders>
              <w:top w:val="nil"/>
              <w:left w:val="single" w:sz="8" w:space="0" w:color="auto"/>
              <w:bottom w:val="single" w:sz="4" w:space="0" w:color="000000"/>
              <w:right w:val="single" w:sz="8" w:space="0" w:color="auto"/>
            </w:tcBorders>
            <w:shd w:val="clear" w:color="auto" w:fill="auto"/>
            <w:noWrap/>
            <w:hideMark/>
          </w:tcPr>
          <w:p w14:paraId="2074928E" w14:textId="77777777" w:rsidR="00866B61" w:rsidRPr="003851A7" w:rsidRDefault="00866B61" w:rsidP="00A630DE">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4</w:t>
            </w:r>
          </w:p>
        </w:tc>
        <w:tc>
          <w:tcPr>
            <w:tcW w:w="673" w:type="dxa"/>
            <w:tcBorders>
              <w:top w:val="nil"/>
              <w:left w:val="nil"/>
              <w:bottom w:val="single" w:sz="4" w:space="0" w:color="auto"/>
              <w:right w:val="single" w:sz="4" w:space="0" w:color="auto"/>
            </w:tcBorders>
            <w:shd w:val="clear" w:color="auto" w:fill="auto"/>
            <w:noWrap/>
            <w:hideMark/>
          </w:tcPr>
          <w:p w14:paraId="332723C9" w14:textId="77777777" w:rsidR="00866B61" w:rsidRPr="00800547" w:rsidRDefault="00866B61"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7F949375" w14:textId="7D443F4E" w:rsidR="00866B61" w:rsidRPr="00800547" w:rsidRDefault="00866B61" w:rsidP="00A630DE">
            <w:pPr>
              <w:jc w:val="center"/>
              <w:rPr>
                <w:rFonts w:ascii="Symbol" w:eastAsia="Times New Roman" w:hAnsi="Symbol"/>
                <w:b/>
                <w:bCs/>
                <w:color w:val="0070C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01E9ED9D" w14:textId="77777777" w:rsidR="00866B61" w:rsidRPr="00800547" w:rsidRDefault="00866B61"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705" w:type="dxa"/>
            <w:tcBorders>
              <w:top w:val="nil"/>
              <w:left w:val="nil"/>
              <w:bottom w:val="single" w:sz="4" w:space="0" w:color="auto"/>
              <w:right w:val="single" w:sz="4" w:space="0" w:color="auto"/>
            </w:tcBorders>
            <w:shd w:val="clear" w:color="auto" w:fill="auto"/>
            <w:noWrap/>
            <w:hideMark/>
          </w:tcPr>
          <w:p w14:paraId="064D4820" w14:textId="77777777" w:rsidR="00866B61" w:rsidRPr="00800547" w:rsidRDefault="00866B61"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960" w:type="dxa"/>
            <w:vMerge w:val="restart"/>
            <w:tcBorders>
              <w:top w:val="nil"/>
              <w:left w:val="single" w:sz="4" w:space="0" w:color="auto"/>
              <w:bottom w:val="single" w:sz="4" w:space="0" w:color="000000"/>
              <w:right w:val="single" w:sz="8" w:space="0" w:color="auto"/>
            </w:tcBorders>
            <w:shd w:val="clear" w:color="auto" w:fill="auto"/>
            <w:noWrap/>
            <w:hideMark/>
          </w:tcPr>
          <w:p w14:paraId="5DD4ADEC" w14:textId="77777777" w:rsidR="00866B61" w:rsidRPr="00800547" w:rsidRDefault="00866B61" w:rsidP="00A630DE">
            <w:pPr>
              <w:jc w:val="center"/>
              <w:rPr>
                <w:rFonts w:ascii="Calibri" w:eastAsia="Times New Roman" w:hAnsi="Calibri"/>
                <w:sz w:val="22"/>
                <w:szCs w:val="22"/>
              </w:rPr>
            </w:pPr>
            <w:r w:rsidRPr="00800547">
              <w:rPr>
                <w:rFonts w:ascii="Calibri" w:eastAsia="Times New Roman" w:hAnsi="Calibri"/>
                <w:sz w:val="22"/>
                <w:szCs w:val="22"/>
              </w:rPr>
              <w:t>Partial</w:t>
            </w:r>
          </w:p>
        </w:tc>
        <w:tc>
          <w:tcPr>
            <w:tcW w:w="4892" w:type="dxa"/>
            <w:vMerge w:val="restart"/>
            <w:tcBorders>
              <w:top w:val="nil"/>
              <w:left w:val="single" w:sz="8" w:space="0" w:color="auto"/>
              <w:bottom w:val="single" w:sz="4" w:space="0" w:color="000000"/>
              <w:right w:val="single" w:sz="8" w:space="0" w:color="auto"/>
            </w:tcBorders>
            <w:shd w:val="clear" w:color="auto" w:fill="auto"/>
            <w:hideMark/>
          </w:tcPr>
          <w:p w14:paraId="43210D58" w14:textId="77777777" w:rsidR="00866B61" w:rsidRPr="003851A7" w:rsidRDefault="00866B61" w:rsidP="00A630DE">
            <w:pPr>
              <w:jc w:val="left"/>
              <w:rPr>
                <w:rFonts w:ascii="Calibri" w:eastAsia="Times New Roman" w:hAnsi="Calibri"/>
                <w:color w:val="000000"/>
                <w:sz w:val="22"/>
                <w:szCs w:val="22"/>
              </w:rPr>
            </w:pPr>
            <w:r w:rsidRPr="003851A7">
              <w:rPr>
                <w:rFonts w:ascii="Calibri" w:eastAsia="Times New Roman" w:hAnsi="Calibri"/>
                <w:color w:val="000000"/>
                <w:sz w:val="22"/>
                <w:szCs w:val="22"/>
              </w:rPr>
              <w:t xml:space="preserve">Assumes </w:t>
            </w:r>
            <w:r w:rsidRPr="003851A7">
              <w:rPr>
                <w:rFonts w:ascii="Calibri" w:eastAsia="Times New Roman" w:hAnsi="Calibri"/>
                <w:b/>
                <w:bCs/>
                <w:i/>
                <w:iCs/>
                <w:color w:val="000000"/>
                <w:sz w:val="22"/>
                <w:szCs w:val="22"/>
              </w:rPr>
              <w:t xml:space="preserve">smaller AL </w:t>
            </w:r>
            <w:r w:rsidRPr="003851A7">
              <w:rPr>
                <w:rFonts w:ascii="Calibri" w:eastAsia="Times New Roman" w:hAnsi="Calibri"/>
                <w:color w:val="000000"/>
                <w:sz w:val="22"/>
                <w:szCs w:val="22"/>
              </w:rPr>
              <w:t xml:space="preserve">than allocation; </w:t>
            </w:r>
            <w:r w:rsidRPr="003851A7">
              <w:rPr>
                <w:rFonts w:ascii="Calibri" w:eastAsia="Times New Roman" w:hAnsi="Calibri"/>
                <w:b/>
                <w:bCs/>
                <w:i/>
                <w:iCs/>
                <w:color w:val="000000"/>
                <w:sz w:val="22"/>
                <w:szCs w:val="22"/>
              </w:rPr>
              <w:t>same CCE start</w:t>
            </w:r>
          </w:p>
        </w:tc>
      </w:tr>
      <w:tr w:rsidR="00866B61" w:rsidRPr="003851A7" w14:paraId="7DF0ED4C" w14:textId="77777777" w:rsidTr="00866B61">
        <w:trPr>
          <w:trHeight w:val="315"/>
        </w:trPr>
        <w:tc>
          <w:tcPr>
            <w:tcW w:w="900" w:type="dxa"/>
            <w:vMerge/>
            <w:tcBorders>
              <w:top w:val="nil"/>
              <w:left w:val="single" w:sz="8" w:space="0" w:color="auto"/>
              <w:bottom w:val="single" w:sz="4" w:space="0" w:color="000000"/>
              <w:right w:val="single" w:sz="8" w:space="0" w:color="auto"/>
            </w:tcBorders>
            <w:vAlign w:val="center"/>
            <w:hideMark/>
          </w:tcPr>
          <w:p w14:paraId="1D166CCF" w14:textId="77777777" w:rsidR="00866B61" w:rsidRPr="003851A7" w:rsidRDefault="00866B61" w:rsidP="00A630DE">
            <w:pPr>
              <w:jc w:val="left"/>
              <w:rPr>
                <w:rFonts w:ascii="Calibri" w:eastAsia="Times New Roman" w:hAnsi="Calibri"/>
                <w:b/>
                <w:bCs/>
                <w:color w:val="000000"/>
                <w:sz w:val="22"/>
                <w:szCs w:val="22"/>
              </w:rPr>
            </w:pPr>
          </w:p>
        </w:tc>
        <w:tc>
          <w:tcPr>
            <w:tcW w:w="673" w:type="dxa"/>
            <w:tcBorders>
              <w:top w:val="nil"/>
              <w:left w:val="nil"/>
              <w:bottom w:val="single" w:sz="4" w:space="0" w:color="auto"/>
              <w:right w:val="single" w:sz="4" w:space="0" w:color="auto"/>
            </w:tcBorders>
            <w:shd w:val="clear" w:color="auto" w:fill="auto"/>
            <w:noWrap/>
            <w:hideMark/>
          </w:tcPr>
          <w:p w14:paraId="0058FC06" w14:textId="77777777" w:rsidR="00866B61" w:rsidRPr="00800547" w:rsidRDefault="00866B61"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70C915D8" w14:textId="3E3D8D3F" w:rsidR="00866B61" w:rsidRPr="00800547" w:rsidRDefault="00866B61" w:rsidP="00A630DE">
            <w:pPr>
              <w:jc w:val="center"/>
              <w:rPr>
                <w:rFonts w:ascii="Symbol" w:eastAsia="Times New Roman" w:hAnsi="Symbol"/>
                <w:b/>
                <w:bCs/>
                <w:color w:val="0070C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6D57EAFD" w14:textId="77777777" w:rsidR="00866B61" w:rsidRPr="00800547" w:rsidRDefault="00866B61"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705" w:type="dxa"/>
            <w:tcBorders>
              <w:top w:val="nil"/>
              <w:left w:val="nil"/>
              <w:bottom w:val="single" w:sz="4" w:space="0" w:color="auto"/>
              <w:right w:val="single" w:sz="4" w:space="0" w:color="auto"/>
            </w:tcBorders>
            <w:shd w:val="clear" w:color="auto" w:fill="auto"/>
            <w:noWrap/>
            <w:hideMark/>
          </w:tcPr>
          <w:p w14:paraId="60DEED4F" w14:textId="77777777" w:rsidR="00866B61" w:rsidRPr="00800547" w:rsidRDefault="00866B61"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960" w:type="dxa"/>
            <w:vMerge/>
            <w:tcBorders>
              <w:top w:val="nil"/>
              <w:left w:val="single" w:sz="4" w:space="0" w:color="auto"/>
              <w:bottom w:val="single" w:sz="4" w:space="0" w:color="000000"/>
              <w:right w:val="single" w:sz="8" w:space="0" w:color="auto"/>
            </w:tcBorders>
            <w:vAlign w:val="center"/>
            <w:hideMark/>
          </w:tcPr>
          <w:p w14:paraId="6342E436" w14:textId="77777777" w:rsidR="00866B61" w:rsidRPr="00800547" w:rsidRDefault="00866B61" w:rsidP="00A630DE">
            <w:pPr>
              <w:jc w:val="left"/>
              <w:rPr>
                <w:rFonts w:ascii="Calibri" w:eastAsia="Times New Roman" w:hAnsi="Calibri"/>
                <w:sz w:val="22"/>
                <w:szCs w:val="22"/>
              </w:rPr>
            </w:pPr>
          </w:p>
        </w:tc>
        <w:tc>
          <w:tcPr>
            <w:tcW w:w="4892" w:type="dxa"/>
            <w:vMerge/>
            <w:tcBorders>
              <w:top w:val="nil"/>
              <w:left w:val="single" w:sz="8" w:space="0" w:color="auto"/>
              <w:bottom w:val="single" w:sz="4" w:space="0" w:color="000000"/>
              <w:right w:val="single" w:sz="8" w:space="0" w:color="auto"/>
            </w:tcBorders>
            <w:vAlign w:val="center"/>
            <w:hideMark/>
          </w:tcPr>
          <w:p w14:paraId="1839D6C4" w14:textId="77777777" w:rsidR="00866B61" w:rsidRPr="003851A7" w:rsidRDefault="00866B61" w:rsidP="00A630DE">
            <w:pPr>
              <w:jc w:val="left"/>
              <w:rPr>
                <w:rFonts w:ascii="Calibri" w:eastAsia="Times New Roman" w:hAnsi="Calibri"/>
                <w:color w:val="000000"/>
                <w:sz w:val="22"/>
                <w:szCs w:val="22"/>
              </w:rPr>
            </w:pPr>
          </w:p>
        </w:tc>
      </w:tr>
      <w:tr w:rsidR="00A630DE" w:rsidRPr="003851A7" w14:paraId="78651EF2" w14:textId="77777777" w:rsidTr="00866B61">
        <w:trPr>
          <w:trHeight w:val="315"/>
        </w:trPr>
        <w:tc>
          <w:tcPr>
            <w:tcW w:w="900" w:type="dxa"/>
            <w:vMerge w:val="restart"/>
            <w:tcBorders>
              <w:top w:val="nil"/>
              <w:left w:val="single" w:sz="8" w:space="0" w:color="auto"/>
              <w:bottom w:val="single" w:sz="4" w:space="0" w:color="000000"/>
              <w:right w:val="single" w:sz="8" w:space="0" w:color="auto"/>
            </w:tcBorders>
            <w:shd w:val="clear" w:color="auto" w:fill="auto"/>
            <w:noWrap/>
            <w:hideMark/>
          </w:tcPr>
          <w:p w14:paraId="1ECC837C" w14:textId="77777777" w:rsidR="00A630DE" w:rsidRPr="003851A7" w:rsidRDefault="00A630DE" w:rsidP="00A630DE">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5a</w:t>
            </w:r>
          </w:p>
        </w:tc>
        <w:tc>
          <w:tcPr>
            <w:tcW w:w="673" w:type="dxa"/>
            <w:tcBorders>
              <w:top w:val="nil"/>
              <w:left w:val="single" w:sz="4" w:space="0" w:color="auto"/>
              <w:bottom w:val="single" w:sz="4" w:space="0" w:color="auto"/>
              <w:right w:val="single" w:sz="4" w:space="0" w:color="auto"/>
            </w:tcBorders>
            <w:shd w:val="clear" w:color="auto" w:fill="auto"/>
            <w:noWrap/>
            <w:hideMark/>
          </w:tcPr>
          <w:p w14:paraId="26DCDDBA"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0232EC76"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76A60DB5"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705" w:type="dxa"/>
            <w:tcBorders>
              <w:top w:val="nil"/>
              <w:left w:val="nil"/>
              <w:bottom w:val="single" w:sz="4" w:space="0" w:color="auto"/>
              <w:right w:val="single" w:sz="4" w:space="0" w:color="auto"/>
            </w:tcBorders>
            <w:shd w:val="clear" w:color="auto" w:fill="auto"/>
            <w:noWrap/>
            <w:hideMark/>
          </w:tcPr>
          <w:p w14:paraId="5B68C45A"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960" w:type="dxa"/>
            <w:vMerge w:val="restart"/>
            <w:tcBorders>
              <w:top w:val="nil"/>
              <w:left w:val="single" w:sz="4" w:space="0" w:color="auto"/>
              <w:bottom w:val="single" w:sz="4" w:space="0" w:color="000000"/>
              <w:right w:val="single" w:sz="8" w:space="0" w:color="auto"/>
            </w:tcBorders>
            <w:shd w:val="clear" w:color="auto" w:fill="auto"/>
            <w:noWrap/>
            <w:hideMark/>
          </w:tcPr>
          <w:p w14:paraId="5D419B51" w14:textId="77777777" w:rsidR="00A630DE" w:rsidRPr="00800547" w:rsidRDefault="00A630DE" w:rsidP="00A630DE">
            <w:pPr>
              <w:jc w:val="center"/>
              <w:rPr>
                <w:rFonts w:ascii="Calibri" w:eastAsia="Times New Roman" w:hAnsi="Calibri"/>
                <w:sz w:val="22"/>
                <w:szCs w:val="22"/>
              </w:rPr>
            </w:pPr>
            <w:r w:rsidRPr="00800547">
              <w:rPr>
                <w:rFonts w:ascii="Calibri" w:eastAsia="Times New Roman" w:hAnsi="Calibri"/>
                <w:sz w:val="22"/>
                <w:szCs w:val="22"/>
              </w:rPr>
              <w:t>Partial</w:t>
            </w:r>
          </w:p>
        </w:tc>
        <w:tc>
          <w:tcPr>
            <w:tcW w:w="4892" w:type="dxa"/>
            <w:vMerge w:val="restart"/>
            <w:tcBorders>
              <w:top w:val="nil"/>
              <w:left w:val="single" w:sz="8" w:space="0" w:color="auto"/>
              <w:bottom w:val="single" w:sz="4" w:space="0" w:color="000000"/>
              <w:right w:val="single" w:sz="8" w:space="0" w:color="auto"/>
            </w:tcBorders>
            <w:shd w:val="clear" w:color="auto" w:fill="auto"/>
            <w:hideMark/>
          </w:tcPr>
          <w:p w14:paraId="38F05E79" w14:textId="77777777" w:rsidR="00A630DE" w:rsidRPr="003851A7" w:rsidRDefault="00A630DE" w:rsidP="00A630DE">
            <w:pPr>
              <w:jc w:val="left"/>
              <w:rPr>
                <w:rFonts w:ascii="Calibri" w:eastAsia="Times New Roman" w:hAnsi="Calibri"/>
                <w:color w:val="000000"/>
                <w:sz w:val="22"/>
                <w:szCs w:val="22"/>
              </w:rPr>
            </w:pPr>
            <w:r w:rsidRPr="003851A7">
              <w:rPr>
                <w:rFonts w:ascii="Calibri" w:eastAsia="Times New Roman" w:hAnsi="Calibri"/>
                <w:color w:val="000000"/>
                <w:sz w:val="22"/>
                <w:szCs w:val="22"/>
              </w:rPr>
              <w:t xml:space="preserve">Assumes </w:t>
            </w:r>
            <w:r w:rsidRPr="003851A7">
              <w:rPr>
                <w:rFonts w:ascii="Calibri" w:eastAsia="Times New Roman" w:hAnsi="Calibri"/>
                <w:b/>
                <w:bCs/>
                <w:i/>
                <w:iCs/>
                <w:color w:val="000000"/>
                <w:sz w:val="22"/>
                <w:szCs w:val="22"/>
              </w:rPr>
              <w:t xml:space="preserve">smaller AL </w:t>
            </w:r>
            <w:r w:rsidRPr="003851A7">
              <w:rPr>
                <w:rFonts w:ascii="Calibri" w:eastAsia="Times New Roman" w:hAnsi="Calibri"/>
                <w:color w:val="000000"/>
                <w:sz w:val="22"/>
                <w:szCs w:val="22"/>
              </w:rPr>
              <w:t xml:space="preserve">than allocation; </w:t>
            </w:r>
            <w:r w:rsidRPr="003851A7">
              <w:rPr>
                <w:rFonts w:ascii="Calibri" w:eastAsia="Times New Roman" w:hAnsi="Calibri"/>
                <w:b/>
                <w:bCs/>
                <w:i/>
                <w:iCs/>
                <w:color w:val="000000"/>
                <w:sz w:val="22"/>
                <w:szCs w:val="22"/>
              </w:rPr>
              <w:t>different DCI size, CCE start</w:t>
            </w:r>
          </w:p>
        </w:tc>
      </w:tr>
      <w:tr w:rsidR="00A630DE" w:rsidRPr="003851A7" w14:paraId="504B098E" w14:textId="77777777" w:rsidTr="00866B61">
        <w:trPr>
          <w:trHeight w:val="315"/>
        </w:trPr>
        <w:tc>
          <w:tcPr>
            <w:tcW w:w="900" w:type="dxa"/>
            <w:vMerge/>
            <w:tcBorders>
              <w:top w:val="nil"/>
              <w:left w:val="single" w:sz="8" w:space="0" w:color="auto"/>
              <w:bottom w:val="single" w:sz="4" w:space="0" w:color="000000"/>
              <w:right w:val="single" w:sz="8" w:space="0" w:color="auto"/>
            </w:tcBorders>
            <w:vAlign w:val="center"/>
            <w:hideMark/>
          </w:tcPr>
          <w:p w14:paraId="5A6125B2" w14:textId="77777777" w:rsidR="00A630DE" w:rsidRPr="003851A7" w:rsidRDefault="00A630DE" w:rsidP="00A630DE">
            <w:pPr>
              <w:jc w:val="left"/>
              <w:rPr>
                <w:rFonts w:ascii="Calibri" w:eastAsia="Times New Roman" w:hAnsi="Calibri"/>
                <w:b/>
                <w:bCs/>
                <w:color w:val="000000"/>
                <w:sz w:val="22"/>
                <w:szCs w:val="22"/>
              </w:rPr>
            </w:pPr>
          </w:p>
        </w:tc>
        <w:tc>
          <w:tcPr>
            <w:tcW w:w="673" w:type="dxa"/>
            <w:tcBorders>
              <w:top w:val="nil"/>
              <w:left w:val="single" w:sz="4" w:space="0" w:color="auto"/>
              <w:bottom w:val="single" w:sz="4" w:space="0" w:color="auto"/>
              <w:right w:val="single" w:sz="4" w:space="0" w:color="auto"/>
            </w:tcBorders>
            <w:shd w:val="clear" w:color="auto" w:fill="auto"/>
            <w:noWrap/>
            <w:hideMark/>
          </w:tcPr>
          <w:p w14:paraId="5BEFFA33"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205E5CE2"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5F1E0239"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705" w:type="dxa"/>
            <w:tcBorders>
              <w:top w:val="nil"/>
              <w:left w:val="nil"/>
              <w:bottom w:val="single" w:sz="4" w:space="0" w:color="auto"/>
              <w:right w:val="single" w:sz="4" w:space="0" w:color="auto"/>
            </w:tcBorders>
            <w:shd w:val="clear" w:color="auto" w:fill="auto"/>
            <w:noWrap/>
            <w:hideMark/>
          </w:tcPr>
          <w:p w14:paraId="1D48206C"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960" w:type="dxa"/>
            <w:vMerge/>
            <w:tcBorders>
              <w:top w:val="nil"/>
              <w:left w:val="single" w:sz="4" w:space="0" w:color="auto"/>
              <w:bottom w:val="single" w:sz="4" w:space="0" w:color="000000"/>
              <w:right w:val="single" w:sz="8" w:space="0" w:color="auto"/>
            </w:tcBorders>
            <w:vAlign w:val="center"/>
            <w:hideMark/>
          </w:tcPr>
          <w:p w14:paraId="73108F4C" w14:textId="77777777" w:rsidR="00A630DE" w:rsidRPr="00800547" w:rsidRDefault="00A630DE" w:rsidP="00A630DE">
            <w:pPr>
              <w:jc w:val="left"/>
              <w:rPr>
                <w:rFonts w:ascii="Calibri" w:eastAsia="Times New Roman" w:hAnsi="Calibri"/>
                <w:sz w:val="22"/>
                <w:szCs w:val="22"/>
              </w:rPr>
            </w:pPr>
          </w:p>
        </w:tc>
        <w:tc>
          <w:tcPr>
            <w:tcW w:w="4892" w:type="dxa"/>
            <w:vMerge/>
            <w:tcBorders>
              <w:top w:val="nil"/>
              <w:left w:val="single" w:sz="8" w:space="0" w:color="auto"/>
              <w:bottom w:val="single" w:sz="4" w:space="0" w:color="000000"/>
              <w:right w:val="single" w:sz="8" w:space="0" w:color="auto"/>
            </w:tcBorders>
            <w:vAlign w:val="center"/>
            <w:hideMark/>
          </w:tcPr>
          <w:p w14:paraId="5D563C10" w14:textId="77777777" w:rsidR="00A630DE" w:rsidRPr="003851A7" w:rsidRDefault="00A630DE" w:rsidP="00A630DE">
            <w:pPr>
              <w:jc w:val="left"/>
              <w:rPr>
                <w:rFonts w:ascii="Calibri" w:eastAsia="Times New Roman" w:hAnsi="Calibri"/>
                <w:color w:val="000000"/>
                <w:sz w:val="22"/>
                <w:szCs w:val="22"/>
              </w:rPr>
            </w:pPr>
          </w:p>
        </w:tc>
      </w:tr>
      <w:tr w:rsidR="00A630DE" w:rsidRPr="003851A7" w14:paraId="5AF7DE1C" w14:textId="77777777" w:rsidTr="00866B61">
        <w:trPr>
          <w:trHeight w:val="315"/>
        </w:trPr>
        <w:tc>
          <w:tcPr>
            <w:tcW w:w="900" w:type="dxa"/>
            <w:vMerge w:val="restart"/>
            <w:tcBorders>
              <w:top w:val="nil"/>
              <w:left w:val="single" w:sz="8" w:space="0" w:color="auto"/>
              <w:bottom w:val="single" w:sz="4" w:space="0" w:color="000000"/>
              <w:right w:val="single" w:sz="8" w:space="0" w:color="auto"/>
            </w:tcBorders>
            <w:shd w:val="clear" w:color="auto" w:fill="auto"/>
            <w:noWrap/>
            <w:hideMark/>
          </w:tcPr>
          <w:p w14:paraId="69BA5AF5" w14:textId="77777777" w:rsidR="00A630DE" w:rsidRPr="003851A7" w:rsidRDefault="00A630DE" w:rsidP="00A630DE">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5b</w:t>
            </w:r>
          </w:p>
        </w:tc>
        <w:tc>
          <w:tcPr>
            <w:tcW w:w="673" w:type="dxa"/>
            <w:tcBorders>
              <w:top w:val="nil"/>
              <w:left w:val="single" w:sz="4" w:space="0" w:color="auto"/>
              <w:bottom w:val="single" w:sz="4" w:space="0" w:color="auto"/>
              <w:right w:val="single" w:sz="4" w:space="0" w:color="auto"/>
            </w:tcBorders>
            <w:shd w:val="clear" w:color="auto" w:fill="auto"/>
            <w:noWrap/>
            <w:hideMark/>
          </w:tcPr>
          <w:p w14:paraId="2D40690F"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1B0B2830"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161174B5"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705" w:type="dxa"/>
            <w:tcBorders>
              <w:top w:val="nil"/>
              <w:left w:val="nil"/>
              <w:bottom w:val="single" w:sz="4" w:space="0" w:color="auto"/>
              <w:right w:val="single" w:sz="4" w:space="0" w:color="auto"/>
            </w:tcBorders>
            <w:shd w:val="clear" w:color="auto" w:fill="auto"/>
            <w:noWrap/>
            <w:hideMark/>
          </w:tcPr>
          <w:p w14:paraId="36B7113B"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960" w:type="dxa"/>
            <w:vMerge w:val="restart"/>
            <w:tcBorders>
              <w:top w:val="nil"/>
              <w:left w:val="single" w:sz="4" w:space="0" w:color="auto"/>
              <w:bottom w:val="single" w:sz="4" w:space="0" w:color="000000"/>
              <w:right w:val="single" w:sz="8" w:space="0" w:color="auto"/>
            </w:tcBorders>
            <w:shd w:val="clear" w:color="auto" w:fill="auto"/>
            <w:noWrap/>
            <w:hideMark/>
          </w:tcPr>
          <w:p w14:paraId="281CD73B" w14:textId="77777777" w:rsidR="00A630DE" w:rsidRPr="00800547" w:rsidRDefault="00A630DE" w:rsidP="00A630DE">
            <w:pPr>
              <w:jc w:val="center"/>
              <w:rPr>
                <w:rFonts w:ascii="Calibri" w:eastAsia="Times New Roman" w:hAnsi="Calibri"/>
                <w:sz w:val="22"/>
                <w:szCs w:val="22"/>
              </w:rPr>
            </w:pPr>
            <w:r w:rsidRPr="00800547">
              <w:rPr>
                <w:rFonts w:ascii="Calibri" w:eastAsia="Times New Roman" w:hAnsi="Calibri"/>
                <w:sz w:val="22"/>
                <w:szCs w:val="22"/>
              </w:rPr>
              <w:t>Partial</w:t>
            </w:r>
          </w:p>
        </w:tc>
        <w:tc>
          <w:tcPr>
            <w:tcW w:w="4892" w:type="dxa"/>
            <w:vMerge w:val="restart"/>
            <w:tcBorders>
              <w:top w:val="nil"/>
              <w:left w:val="single" w:sz="8" w:space="0" w:color="auto"/>
              <w:bottom w:val="single" w:sz="4" w:space="0" w:color="000000"/>
              <w:right w:val="single" w:sz="8" w:space="0" w:color="auto"/>
            </w:tcBorders>
            <w:shd w:val="clear" w:color="auto" w:fill="auto"/>
            <w:hideMark/>
          </w:tcPr>
          <w:p w14:paraId="7579C141" w14:textId="77777777" w:rsidR="00A630DE" w:rsidRPr="003851A7" w:rsidRDefault="00A630DE" w:rsidP="00A630DE">
            <w:pPr>
              <w:jc w:val="left"/>
              <w:rPr>
                <w:rFonts w:ascii="Calibri" w:eastAsia="Times New Roman" w:hAnsi="Calibri"/>
                <w:color w:val="000000"/>
                <w:sz w:val="22"/>
                <w:szCs w:val="22"/>
              </w:rPr>
            </w:pPr>
            <w:r w:rsidRPr="003851A7">
              <w:rPr>
                <w:rFonts w:ascii="Calibri" w:eastAsia="Times New Roman" w:hAnsi="Calibri"/>
                <w:color w:val="000000"/>
                <w:sz w:val="22"/>
                <w:szCs w:val="22"/>
              </w:rPr>
              <w:t xml:space="preserve">Assumes </w:t>
            </w:r>
            <w:r w:rsidRPr="003851A7">
              <w:rPr>
                <w:rFonts w:ascii="Calibri" w:eastAsia="Times New Roman" w:hAnsi="Calibri"/>
                <w:b/>
                <w:bCs/>
                <w:i/>
                <w:iCs/>
                <w:color w:val="000000"/>
                <w:sz w:val="22"/>
                <w:szCs w:val="22"/>
              </w:rPr>
              <w:t xml:space="preserve">smaller AL </w:t>
            </w:r>
            <w:r w:rsidRPr="003851A7">
              <w:rPr>
                <w:rFonts w:ascii="Calibri" w:eastAsia="Times New Roman" w:hAnsi="Calibri"/>
                <w:color w:val="000000"/>
                <w:sz w:val="22"/>
                <w:szCs w:val="22"/>
              </w:rPr>
              <w:t xml:space="preserve">than allocation; </w:t>
            </w:r>
            <w:r w:rsidRPr="003851A7">
              <w:rPr>
                <w:rFonts w:ascii="Calibri" w:eastAsia="Times New Roman" w:hAnsi="Calibri"/>
                <w:b/>
                <w:bCs/>
                <w:i/>
                <w:iCs/>
                <w:color w:val="000000"/>
                <w:sz w:val="22"/>
                <w:szCs w:val="22"/>
              </w:rPr>
              <w:t>same DCI size</w:t>
            </w:r>
          </w:p>
        </w:tc>
      </w:tr>
      <w:tr w:rsidR="00A630DE" w:rsidRPr="003851A7" w14:paraId="32086BB5" w14:textId="77777777" w:rsidTr="00866B61">
        <w:trPr>
          <w:trHeight w:val="315"/>
        </w:trPr>
        <w:tc>
          <w:tcPr>
            <w:tcW w:w="900" w:type="dxa"/>
            <w:vMerge/>
            <w:tcBorders>
              <w:top w:val="nil"/>
              <w:left w:val="single" w:sz="8" w:space="0" w:color="auto"/>
              <w:bottom w:val="single" w:sz="4" w:space="0" w:color="000000"/>
              <w:right w:val="single" w:sz="8" w:space="0" w:color="auto"/>
            </w:tcBorders>
            <w:vAlign w:val="center"/>
            <w:hideMark/>
          </w:tcPr>
          <w:p w14:paraId="7210CFFB" w14:textId="77777777" w:rsidR="00A630DE" w:rsidRPr="003851A7" w:rsidRDefault="00A630DE" w:rsidP="00A630DE">
            <w:pPr>
              <w:jc w:val="left"/>
              <w:rPr>
                <w:rFonts w:ascii="Calibri" w:eastAsia="Times New Roman" w:hAnsi="Calibri"/>
                <w:b/>
                <w:bCs/>
                <w:color w:val="000000"/>
                <w:sz w:val="22"/>
                <w:szCs w:val="22"/>
              </w:rPr>
            </w:pPr>
          </w:p>
        </w:tc>
        <w:tc>
          <w:tcPr>
            <w:tcW w:w="673" w:type="dxa"/>
            <w:tcBorders>
              <w:top w:val="nil"/>
              <w:left w:val="single" w:sz="4" w:space="0" w:color="auto"/>
              <w:bottom w:val="single" w:sz="4" w:space="0" w:color="auto"/>
              <w:right w:val="single" w:sz="4" w:space="0" w:color="auto"/>
            </w:tcBorders>
            <w:shd w:val="clear" w:color="auto" w:fill="auto"/>
            <w:noWrap/>
            <w:hideMark/>
          </w:tcPr>
          <w:p w14:paraId="0A07BB09"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659EFCA4"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1F4F1E82"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705" w:type="dxa"/>
            <w:tcBorders>
              <w:top w:val="nil"/>
              <w:left w:val="nil"/>
              <w:bottom w:val="single" w:sz="4" w:space="0" w:color="auto"/>
              <w:right w:val="single" w:sz="4" w:space="0" w:color="auto"/>
            </w:tcBorders>
            <w:shd w:val="clear" w:color="auto" w:fill="auto"/>
            <w:noWrap/>
            <w:hideMark/>
          </w:tcPr>
          <w:p w14:paraId="39522F87"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960" w:type="dxa"/>
            <w:vMerge/>
            <w:tcBorders>
              <w:top w:val="nil"/>
              <w:left w:val="single" w:sz="4" w:space="0" w:color="auto"/>
              <w:bottom w:val="single" w:sz="4" w:space="0" w:color="000000"/>
              <w:right w:val="single" w:sz="8" w:space="0" w:color="auto"/>
            </w:tcBorders>
            <w:vAlign w:val="center"/>
            <w:hideMark/>
          </w:tcPr>
          <w:p w14:paraId="20F620C4" w14:textId="77777777" w:rsidR="00A630DE" w:rsidRPr="00800547" w:rsidRDefault="00A630DE" w:rsidP="00A630DE">
            <w:pPr>
              <w:jc w:val="left"/>
              <w:rPr>
                <w:rFonts w:ascii="Calibri" w:eastAsia="Times New Roman" w:hAnsi="Calibri"/>
                <w:sz w:val="22"/>
                <w:szCs w:val="22"/>
              </w:rPr>
            </w:pPr>
          </w:p>
        </w:tc>
        <w:tc>
          <w:tcPr>
            <w:tcW w:w="4892" w:type="dxa"/>
            <w:vMerge/>
            <w:tcBorders>
              <w:top w:val="nil"/>
              <w:left w:val="single" w:sz="8" w:space="0" w:color="auto"/>
              <w:bottom w:val="single" w:sz="4" w:space="0" w:color="000000"/>
              <w:right w:val="single" w:sz="8" w:space="0" w:color="auto"/>
            </w:tcBorders>
            <w:vAlign w:val="center"/>
            <w:hideMark/>
          </w:tcPr>
          <w:p w14:paraId="1D53C710" w14:textId="77777777" w:rsidR="00A630DE" w:rsidRPr="003851A7" w:rsidRDefault="00A630DE" w:rsidP="00A630DE">
            <w:pPr>
              <w:jc w:val="left"/>
              <w:rPr>
                <w:rFonts w:ascii="Calibri" w:eastAsia="Times New Roman" w:hAnsi="Calibri"/>
                <w:color w:val="000000"/>
                <w:sz w:val="22"/>
                <w:szCs w:val="22"/>
              </w:rPr>
            </w:pPr>
          </w:p>
        </w:tc>
      </w:tr>
      <w:tr w:rsidR="00A630DE" w:rsidRPr="003851A7" w14:paraId="399724F3" w14:textId="77777777" w:rsidTr="00866B61">
        <w:trPr>
          <w:trHeight w:val="315"/>
        </w:trPr>
        <w:tc>
          <w:tcPr>
            <w:tcW w:w="900" w:type="dxa"/>
            <w:vMerge w:val="restart"/>
            <w:tcBorders>
              <w:top w:val="nil"/>
              <w:left w:val="single" w:sz="8" w:space="0" w:color="auto"/>
              <w:bottom w:val="single" w:sz="4" w:space="0" w:color="000000"/>
              <w:right w:val="single" w:sz="8" w:space="0" w:color="auto"/>
            </w:tcBorders>
            <w:shd w:val="clear" w:color="auto" w:fill="auto"/>
            <w:noWrap/>
            <w:hideMark/>
          </w:tcPr>
          <w:p w14:paraId="0818CFC1" w14:textId="77777777" w:rsidR="00A630DE" w:rsidRPr="003851A7" w:rsidRDefault="00A630DE" w:rsidP="00A630DE">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6a</w:t>
            </w:r>
          </w:p>
        </w:tc>
        <w:tc>
          <w:tcPr>
            <w:tcW w:w="673" w:type="dxa"/>
            <w:tcBorders>
              <w:top w:val="nil"/>
              <w:left w:val="nil"/>
              <w:bottom w:val="single" w:sz="4" w:space="0" w:color="auto"/>
              <w:right w:val="single" w:sz="4" w:space="0" w:color="auto"/>
            </w:tcBorders>
            <w:shd w:val="clear" w:color="auto" w:fill="auto"/>
            <w:noWrap/>
            <w:hideMark/>
          </w:tcPr>
          <w:p w14:paraId="3AE6E027"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4632051F"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07FB3EA5"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705" w:type="dxa"/>
            <w:tcBorders>
              <w:top w:val="nil"/>
              <w:left w:val="nil"/>
              <w:bottom w:val="single" w:sz="4" w:space="0" w:color="auto"/>
              <w:right w:val="single" w:sz="4" w:space="0" w:color="auto"/>
            </w:tcBorders>
            <w:shd w:val="clear" w:color="auto" w:fill="auto"/>
            <w:noWrap/>
            <w:hideMark/>
          </w:tcPr>
          <w:p w14:paraId="4C9F0540"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960" w:type="dxa"/>
            <w:vMerge w:val="restart"/>
            <w:tcBorders>
              <w:top w:val="nil"/>
              <w:left w:val="single" w:sz="4" w:space="0" w:color="auto"/>
              <w:bottom w:val="single" w:sz="4" w:space="0" w:color="000000"/>
              <w:right w:val="single" w:sz="8" w:space="0" w:color="auto"/>
            </w:tcBorders>
            <w:shd w:val="clear" w:color="auto" w:fill="auto"/>
            <w:noWrap/>
            <w:hideMark/>
          </w:tcPr>
          <w:p w14:paraId="0B9942C4" w14:textId="77777777" w:rsidR="00A630DE" w:rsidRPr="00800547" w:rsidRDefault="00A630DE" w:rsidP="00A630DE">
            <w:pPr>
              <w:jc w:val="center"/>
              <w:rPr>
                <w:rFonts w:ascii="Calibri" w:eastAsia="Times New Roman" w:hAnsi="Calibri"/>
                <w:sz w:val="22"/>
                <w:szCs w:val="22"/>
              </w:rPr>
            </w:pPr>
            <w:r w:rsidRPr="00800547">
              <w:rPr>
                <w:rFonts w:ascii="Calibri" w:eastAsia="Times New Roman" w:hAnsi="Calibri"/>
                <w:sz w:val="22"/>
                <w:szCs w:val="22"/>
              </w:rPr>
              <w:t>Partial</w:t>
            </w:r>
          </w:p>
        </w:tc>
        <w:tc>
          <w:tcPr>
            <w:tcW w:w="4892" w:type="dxa"/>
            <w:vMerge w:val="restart"/>
            <w:tcBorders>
              <w:top w:val="nil"/>
              <w:left w:val="single" w:sz="8" w:space="0" w:color="auto"/>
              <w:bottom w:val="single" w:sz="4" w:space="0" w:color="000000"/>
              <w:right w:val="single" w:sz="8" w:space="0" w:color="auto"/>
            </w:tcBorders>
            <w:shd w:val="clear" w:color="auto" w:fill="auto"/>
            <w:hideMark/>
          </w:tcPr>
          <w:p w14:paraId="11A31CDE" w14:textId="77777777" w:rsidR="00A630DE" w:rsidRPr="003851A7" w:rsidRDefault="00A630DE" w:rsidP="00A630DE">
            <w:pPr>
              <w:jc w:val="left"/>
              <w:rPr>
                <w:rFonts w:ascii="Calibri" w:eastAsia="Times New Roman" w:hAnsi="Calibri"/>
                <w:color w:val="000000"/>
                <w:sz w:val="22"/>
                <w:szCs w:val="22"/>
              </w:rPr>
            </w:pPr>
            <w:r w:rsidRPr="003851A7">
              <w:rPr>
                <w:rFonts w:ascii="Calibri" w:eastAsia="Times New Roman" w:hAnsi="Calibri"/>
                <w:color w:val="000000"/>
                <w:sz w:val="22"/>
                <w:szCs w:val="22"/>
              </w:rPr>
              <w:t xml:space="preserve">Assumes </w:t>
            </w:r>
            <w:r w:rsidRPr="003851A7">
              <w:rPr>
                <w:rFonts w:ascii="Calibri" w:eastAsia="Times New Roman" w:hAnsi="Calibri"/>
                <w:b/>
                <w:bCs/>
                <w:i/>
                <w:iCs/>
                <w:color w:val="000000"/>
                <w:sz w:val="22"/>
                <w:szCs w:val="22"/>
              </w:rPr>
              <w:t xml:space="preserve">smaller DCI size </w:t>
            </w:r>
            <w:r w:rsidRPr="003851A7">
              <w:rPr>
                <w:rFonts w:ascii="Calibri" w:eastAsia="Times New Roman" w:hAnsi="Calibri"/>
                <w:color w:val="000000"/>
                <w:sz w:val="22"/>
                <w:szCs w:val="22"/>
              </w:rPr>
              <w:t>than allocation</w:t>
            </w:r>
          </w:p>
        </w:tc>
      </w:tr>
      <w:tr w:rsidR="00A630DE" w:rsidRPr="003851A7" w14:paraId="31A443A4" w14:textId="77777777" w:rsidTr="00866B61">
        <w:trPr>
          <w:trHeight w:val="315"/>
        </w:trPr>
        <w:tc>
          <w:tcPr>
            <w:tcW w:w="900" w:type="dxa"/>
            <w:vMerge/>
            <w:tcBorders>
              <w:top w:val="nil"/>
              <w:left w:val="single" w:sz="8" w:space="0" w:color="auto"/>
              <w:bottom w:val="single" w:sz="4" w:space="0" w:color="000000"/>
              <w:right w:val="single" w:sz="8" w:space="0" w:color="auto"/>
            </w:tcBorders>
            <w:vAlign w:val="center"/>
            <w:hideMark/>
          </w:tcPr>
          <w:p w14:paraId="76714FDF" w14:textId="77777777" w:rsidR="00A630DE" w:rsidRPr="003851A7" w:rsidRDefault="00A630DE" w:rsidP="00A630DE">
            <w:pPr>
              <w:jc w:val="left"/>
              <w:rPr>
                <w:rFonts w:ascii="Calibri" w:eastAsia="Times New Roman" w:hAnsi="Calibri"/>
                <w:b/>
                <w:bCs/>
                <w:color w:val="000000"/>
                <w:sz w:val="22"/>
                <w:szCs w:val="22"/>
              </w:rPr>
            </w:pPr>
          </w:p>
        </w:tc>
        <w:tc>
          <w:tcPr>
            <w:tcW w:w="673" w:type="dxa"/>
            <w:tcBorders>
              <w:top w:val="nil"/>
              <w:left w:val="nil"/>
              <w:bottom w:val="single" w:sz="4" w:space="0" w:color="auto"/>
              <w:right w:val="single" w:sz="4" w:space="0" w:color="auto"/>
            </w:tcBorders>
            <w:shd w:val="clear" w:color="auto" w:fill="auto"/>
            <w:noWrap/>
            <w:hideMark/>
          </w:tcPr>
          <w:p w14:paraId="741216CB"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75016274"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512AEDF5"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705" w:type="dxa"/>
            <w:tcBorders>
              <w:top w:val="nil"/>
              <w:left w:val="nil"/>
              <w:bottom w:val="single" w:sz="4" w:space="0" w:color="auto"/>
              <w:right w:val="single" w:sz="4" w:space="0" w:color="auto"/>
            </w:tcBorders>
            <w:shd w:val="clear" w:color="auto" w:fill="auto"/>
            <w:noWrap/>
            <w:hideMark/>
          </w:tcPr>
          <w:p w14:paraId="76F7A68B"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960" w:type="dxa"/>
            <w:vMerge/>
            <w:tcBorders>
              <w:top w:val="nil"/>
              <w:left w:val="single" w:sz="4" w:space="0" w:color="auto"/>
              <w:bottom w:val="single" w:sz="4" w:space="0" w:color="000000"/>
              <w:right w:val="single" w:sz="8" w:space="0" w:color="auto"/>
            </w:tcBorders>
            <w:vAlign w:val="center"/>
            <w:hideMark/>
          </w:tcPr>
          <w:p w14:paraId="15BD1AD5" w14:textId="77777777" w:rsidR="00A630DE" w:rsidRPr="00800547" w:rsidRDefault="00A630DE" w:rsidP="00A630DE">
            <w:pPr>
              <w:jc w:val="left"/>
              <w:rPr>
                <w:rFonts w:ascii="Calibri" w:eastAsia="Times New Roman" w:hAnsi="Calibri"/>
                <w:sz w:val="22"/>
                <w:szCs w:val="22"/>
              </w:rPr>
            </w:pPr>
          </w:p>
        </w:tc>
        <w:tc>
          <w:tcPr>
            <w:tcW w:w="4892" w:type="dxa"/>
            <w:vMerge/>
            <w:tcBorders>
              <w:top w:val="nil"/>
              <w:left w:val="single" w:sz="8" w:space="0" w:color="auto"/>
              <w:bottom w:val="single" w:sz="4" w:space="0" w:color="000000"/>
              <w:right w:val="single" w:sz="8" w:space="0" w:color="auto"/>
            </w:tcBorders>
            <w:vAlign w:val="center"/>
            <w:hideMark/>
          </w:tcPr>
          <w:p w14:paraId="12BB2C6E" w14:textId="77777777" w:rsidR="00A630DE" w:rsidRPr="003851A7" w:rsidRDefault="00A630DE" w:rsidP="00A630DE">
            <w:pPr>
              <w:jc w:val="left"/>
              <w:rPr>
                <w:rFonts w:ascii="Calibri" w:eastAsia="Times New Roman" w:hAnsi="Calibri"/>
                <w:color w:val="000000"/>
                <w:sz w:val="22"/>
                <w:szCs w:val="22"/>
              </w:rPr>
            </w:pPr>
          </w:p>
        </w:tc>
      </w:tr>
      <w:tr w:rsidR="00A630DE" w:rsidRPr="003851A7" w14:paraId="12168690" w14:textId="77777777" w:rsidTr="00866B61">
        <w:trPr>
          <w:trHeight w:val="315"/>
        </w:trPr>
        <w:tc>
          <w:tcPr>
            <w:tcW w:w="900" w:type="dxa"/>
            <w:vMerge w:val="restart"/>
            <w:tcBorders>
              <w:top w:val="nil"/>
              <w:left w:val="single" w:sz="8" w:space="0" w:color="auto"/>
              <w:bottom w:val="single" w:sz="4" w:space="0" w:color="000000"/>
              <w:right w:val="single" w:sz="8" w:space="0" w:color="auto"/>
            </w:tcBorders>
            <w:shd w:val="clear" w:color="auto" w:fill="auto"/>
            <w:noWrap/>
            <w:hideMark/>
          </w:tcPr>
          <w:p w14:paraId="05C3AF97" w14:textId="77777777" w:rsidR="00A630DE" w:rsidRPr="003851A7" w:rsidRDefault="00A630DE" w:rsidP="00A630DE">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6b</w:t>
            </w:r>
          </w:p>
        </w:tc>
        <w:tc>
          <w:tcPr>
            <w:tcW w:w="673" w:type="dxa"/>
            <w:tcBorders>
              <w:top w:val="nil"/>
              <w:left w:val="nil"/>
              <w:bottom w:val="single" w:sz="4" w:space="0" w:color="auto"/>
              <w:right w:val="single" w:sz="4" w:space="0" w:color="auto"/>
            </w:tcBorders>
            <w:shd w:val="clear" w:color="auto" w:fill="auto"/>
            <w:noWrap/>
            <w:hideMark/>
          </w:tcPr>
          <w:p w14:paraId="3F33F27F"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46EAC648"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37C59152"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705" w:type="dxa"/>
            <w:tcBorders>
              <w:top w:val="nil"/>
              <w:left w:val="nil"/>
              <w:bottom w:val="single" w:sz="4" w:space="0" w:color="auto"/>
              <w:right w:val="single" w:sz="4" w:space="0" w:color="auto"/>
            </w:tcBorders>
            <w:shd w:val="clear" w:color="auto" w:fill="auto"/>
            <w:noWrap/>
            <w:hideMark/>
          </w:tcPr>
          <w:p w14:paraId="3164D679"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960" w:type="dxa"/>
            <w:vMerge w:val="restart"/>
            <w:tcBorders>
              <w:top w:val="nil"/>
              <w:left w:val="single" w:sz="4" w:space="0" w:color="auto"/>
              <w:bottom w:val="single" w:sz="4" w:space="0" w:color="000000"/>
              <w:right w:val="single" w:sz="8" w:space="0" w:color="auto"/>
            </w:tcBorders>
            <w:shd w:val="clear" w:color="auto" w:fill="auto"/>
            <w:noWrap/>
            <w:hideMark/>
          </w:tcPr>
          <w:p w14:paraId="0484B814" w14:textId="77777777" w:rsidR="00A630DE" w:rsidRPr="00800547" w:rsidRDefault="00A630DE" w:rsidP="00A630DE">
            <w:pPr>
              <w:jc w:val="center"/>
              <w:rPr>
                <w:rFonts w:ascii="Calibri" w:eastAsia="Times New Roman" w:hAnsi="Calibri"/>
                <w:sz w:val="22"/>
                <w:szCs w:val="22"/>
              </w:rPr>
            </w:pPr>
            <w:r w:rsidRPr="00800547">
              <w:rPr>
                <w:rFonts w:ascii="Calibri" w:eastAsia="Times New Roman" w:hAnsi="Calibri"/>
                <w:sz w:val="22"/>
                <w:szCs w:val="22"/>
              </w:rPr>
              <w:t>FULL</w:t>
            </w:r>
          </w:p>
        </w:tc>
        <w:tc>
          <w:tcPr>
            <w:tcW w:w="4892" w:type="dxa"/>
            <w:vMerge w:val="restart"/>
            <w:tcBorders>
              <w:top w:val="nil"/>
              <w:left w:val="single" w:sz="8" w:space="0" w:color="auto"/>
              <w:bottom w:val="single" w:sz="4" w:space="0" w:color="000000"/>
              <w:right w:val="single" w:sz="8" w:space="0" w:color="auto"/>
            </w:tcBorders>
            <w:shd w:val="clear" w:color="auto" w:fill="auto"/>
            <w:hideMark/>
          </w:tcPr>
          <w:p w14:paraId="72967BC1" w14:textId="77777777" w:rsidR="00A630DE" w:rsidRPr="003851A7" w:rsidRDefault="00A630DE" w:rsidP="00A630DE">
            <w:pPr>
              <w:jc w:val="left"/>
              <w:rPr>
                <w:rFonts w:ascii="Calibri" w:eastAsia="Times New Roman" w:hAnsi="Calibri"/>
                <w:color w:val="000000"/>
                <w:sz w:val="22"/>
                <w:szCs w:val="22"/>
              </w:rPr>
            </w:pPr>
            <w:r w:rsidRPr="003851A7">
              <w:rPr>
                <w:rFonts w:ascii="Calibri" w:eastAsia="Times New Roman" w:hAnsi="Calibri"/>
                <w:color w:val="000000"/>
                <w:sz w:val="22"/>
                <w:szCs w:val="22"/>
              </w:rPr>
              <w:t xml:space="preserve">Assumes </w:t>
            </w:r>
            <w:r w:rsidRPr="003851A7">
              <w:rPr>
                <w:rFonts w:ascii="Calibri" w:eastAsia="Times New Roman" w:hAnsi="Calibri"/>
                <w:b/>
                <w:bCs/>
                <w:i/>
                <w:iCs/>
                <w:color w:val="000000"/>
                <w:sz w:val="22"/>
                <w:szCs w:val="22"/>
              </w:rPr>
              <w:t xml:space="preserve">larger DCI size </w:t>
            </w:r>
            <w:r w:rsidRPr="003851A7">
              <w:rPr>
                <w:rFonts w:ascii="Calibri" w:eastAsia="Times New Roman" w:hAnsi="Calibri"/>
                <w:color w:val="000000"/>
                <w:sz w:val="22"/>
                <w:szCs w:val="22"/>
              </w:rPr>
              <w:t>than allocation</w:t>
            </w:r>
          </w:p>
        </w:tc>
      </w:tr>
      <w:tr w:rsidR="00A630DE" w:rsidRPr="003851A7" w14:paraId="6C84F682" w14:textId="77777777" w:rsidTr="00866B61">
        <w:trPr>
          <w:trHeight w:val="315"/>
        </w:trPr>
        <w:tc>
          <w:tcPr>
            <w:tcW w:w="900" w:type="dxa"/>
            <w:vMerge/>
            <w:tcBorders>
              <w:top w:val="nil"/>
              <w:left w:val="single" w:sz="8" w:space="0" w:color="auto"/>
              <w:bottom w:val="single" w:sz="4" w:space="0" w:color="000000"/>
              <w:right w:val="single" w:sz="8" w:space="0" w:color="auto"/>
            </w:tcBorders>
            <w:vAlign w:val="center"/>
            <w:hideMark/>
          </w:tcPr>
          <w:p w14:paraId="05350813" w14:textId="77777777" w:rsidR="00A630DE" w:rsidRPr="003851A7" w:rsidRDefault="00A630DE" w:rsidP="00A630DE">
            <w:pPr>
              <w:jc w:val="left"/>
              <w:rPr>
                <w:rFonts w:ascii="Calibri" w:eastAsia="Times New Roman" w:hAnsi="Calibri"/>
                <w:b/>
                <w:bCs/>
                <w:color w:val="000000"/>
                <w:sz w:val="22"/>
                <w:szCs w:val="22"/>
              </w:rPr>
            </w:pPr>
          </w:p>
        </w:tc>
        <w:tc>
          <w:tcPr>
            <w:tcW w:w="673" w:type="dxa"/>
            <w:tcBorders>
              <w:top w:val="nil"/>
              <w:left w:val="nil"/>
              <w:bottom w:val="single" w:sz="4" w:space="0" w:color="auto"/>
              <w:right w:val="single" w:sz="4" w:space="0" w:color="auto"/>
            </w:tcBorders>
            <w:shd w:val="clear" w:color="auto" w:fill="auto"/>
            <w:noWrap/>
            <w:hideMark/>
          </w:tcPr>
          <w:p w14:paraId="5E83787F"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74B297CB"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02764A06"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705" w:type="dxa"/>
            <w:tcBorders>
              <w:top w:val="nil"/>
              <w:left w:val="nil"/>
              <w:bottom w:val="single" w:sz="4" w:space="0" w:color="auto"/>
              <w:right w:val="single" w:sz="4" w:space="0" w:color="auto"/>
            </w:tcBorders>
            <w:shd w:val="clear" w:color="auto" w:fill="auto"/>
            <w:noWrap/>
            <w:hideMark/>
          </w:tcPr>
          <w:p w14:paraId="0F0284A6"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960" w:type="dxa"/>
            <w:vMerge/>
            <w:tcBorders>
              <w:top w:val="nil"/>
              <w:left w:val="single" w:sz="4" w:space="0" w:color="auto"/>
              <w:bottom w:val="single" w:sz="4" w:space="0" w:color="000000"/>
              <w:right w:val="single" w:sz="8" w:space="0" w:color="auto"/>
            </w:tcBorders>
            <w:vAlign w:val="center"/>
            <w:hideMark/>
          </w:tcPr>
          <w:p w14:paraId="6EA79E2F" w14:textId="77777777" w:rsidR="00A630DE" w:rsidRPr="00800547" w:rsidRDefault="00A630DE" w:rsidP="00A630DE">
            <w:pPr>
              <w:jc w:val="left"/>
              <w:rPr>
                <w:rFonts w:ascii="Calibri" w:eastAsia="Times New Roman" w:hAnsi="Calibri"/>
                <w:sz w:val="22"/>
                <w:szCs w:val="22"/>
              </w:rPr>
            </w:pPr>
          </w:p>
        </w:tc>
        <w:tc>
          <w:tcPr>
            <w:tcW w:w="4892" w:type="dxa"/>
            <w:vMerge/>
            <w:tcBorders>
              <w:top w:val="nil"/>
              <w:left w:val="single" w:sz="8" w:space="0" w:color="auto"/>
              <w:bottom w:val="single" w:sz="4" w:space="0" w:color="000000"/>
              <w:right w:val="single" w:sz="8" w:space="0" w:color="auto"/>
            </w:tcBorders>
            <w:vAlign w:val="center"/>
            <w:hideMark/>
          </w:tcPr>
          <w:p w14:paraId="2F6C65AA" w14:textId="77777777" w:rsidR="00A630DE" w:rsidRPr="003851A7" w:rsidRDefault="00A630DE" w:rsidP="00A630DE">
            <w:pPr>
              <w:jc w:val="left"/>
              <w:rPr>
                <w:rFonts w:ascii="Calibri" w:eastAsia="Times New Roman" w:hAnsi="Calibri"/>
                <w:color w:val="000000"/>
                <w:sz w:val="22"/>
                <w:szCs w:val="22"/>
              </w:rPr>
            </w:pPr>
          </w:p>
        </w:tc>
      </w:tr>
      <w:tr w:rsidR="00A630DE" w:rsidRPr="003851A7" w14:paraId="1BB57EF7" w14:textId="77777777" w:rsidTr="00866B61">
        <w:trPr>
          <w:trHeight w:val="315"/>
        </w:trPr>
        <w:tc>
          <w:tcPr>
            <w:tcW w:w="900" w:type="dxa"/>
            <w:vMerge w:val="restart"/>
            <w:tcBorders>
              <w:top w:val="nil"/>
              <w:left w:val="single" w:sz="8" w:space="0" w:color="auto"/>
              <w:bottom w:val="single" w:sz="4" w:space="0" w:color="000000"/>
              <w:right w:val="single" w:sz="8" w:space="0" w:color="auto"/>
            </w:tcBorders>
            <w:shd w:val="clear" w:color="000000" w:fill="0070C0"/>
            <w:noWrap/>
            <w:hideMark/>
          </w:tcPr>
          <w:p w14:paraId="43F1CB91" w14:textId="77777777" w:rsidR="00A630DE" w:rsidRPr="003851A7" w:rsidRDefault="00A630DE" w:rsidP="00A630DE">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6c</w:t>
            </w:r>
          </w:p>
        </w:tc>
        <w:tc>
          <w:tcPr>
            <w:tcW w:w="673" w:type="dxa"/>
            <w:tcBorders>
              <w:top w:val="nil"/>
              <w:left w:val="nil"/>
              <w:bottom w:val="single" w:sz="4" w:space="0" w:color="auto"/>
              <w:right w:val="single" w:sz="4" w:space="0" w:color="auto"/>
            </w:tcBorders>
            <w:shd w:val="clear" w:color="auto" w:fill="auto"/>
            <w:noWrap/>
            <w:hideMark/>
          </w:tcPr>
          <w:p w14:paraId="2E1B5AB6"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6A73B435"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73D54904"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705" w:type="dxa"/>
            <w:tcBorders>
              <w:top w:val="nil"/>
              <w:left w:val="nil"/>
              <w:bottom w:val="single" w:sz="4" w:space="0" w:color="auto"/>
              <w:right w:val="single" w:sz="4" w:space="0" w:color="auto"/>
            </w:tcBorders>
            <w:shd w:val="clear" w:color="auto" w:fill="auto"/>
            <w:noWrap/>
            <w:hideMark/>
          </w:tcPr>
          <w:p w14:paraId="585F10A5"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960" w:type="dxa"/>
            <w:vMerge w:val="restart"/>
            <w:tcBorders>
              <w:top w:val="nil"/>
              <w:left w:val="single" w:sz="4" w:space="0" w:color="auto"/>
              <w:bottom w:val="single" w:sz="4" w:space="0" w:color="000000"/>
              <w:right w:val="single" w:sz="8" w:space="0" w:color="auto"/>
            </w:tcBorders>
            <w:shd w:val="clear" w:color="auto" w:fill="auto"/>
            <w:noWrap/>
            <w:hideMark/>
          </w:tcPr>
          <w:p w14:paraId="520E5CE3" w14:textId="77777777" w:rsidR="00A630DE" w:rsidRPr="00800547" w:rsidRDefault="00A630DE" w:rsidP="00A630DE">
            <w:pPr>
              <w:jc w:val="center"/>
              <w:rPr>
                <w:rFonts w:ascii="Calibri" w:eastAsia="Times New Roman" w:hAnsi="Calibri"/>
                <w:sz w:val="22"/>
                <w:szCs w:val="22"/>
              </w:rPr>
            </w:pPr>
            <w:r w:rsidRPr="00800547">
              <w:rPr>
                <w:rFonts w:ascii="Calibri" w:eastAsia="Times New Roman" w:hAnsi="Calibri"/>
                <w:sz w:val="22"/>
                <w:szCs w:val="22"/>
              </w:rPr>
              <w:t>FULL</w:t>
            </w:r>
          </w:p>
        </w:tc>
        <w:tc>
          <w:tcPr>
            <w:tcW w:w="4892" w:type="dxa"/>
            <w:vMerge w:val="restart"/>
            <w:tcBorders>
              <w:top w:val="nil"/>
              <w:left w:val="single" w:sz="8" w:space="0" w:color="auto"/>
              <w:bottom w:val="single" w:sz="4" w:space="0" w:color="000000"/>
              <w:right w:val="single" w:sz="8" w:space="0" w:color="auto"/>
            </w:tcBorders>
            <w:shd w:val="clear" w:color="auto" w:fill="auto"/>
            <w:hideMark/>
          </w:tcPr>
          <w:p w14:paraId="0C0E4D3B" w14:textId="77777777" w:rsidR="00A630DE" w:rsidRPr="003851A7" w:rsidRDefault="00A630DE" w:rsidP="00A630DE">
            <w:pPr>
              <w:jc w:val="left"/>
              <w:rPr>
                <w:rFonts w:ascii="Calibri" w:eastAsia="Times New Roman" w:hAnsi="Calibri"/>
                <w:color w:val="000000"/>
                <w:sz w:val="22"/>
                <w:szCs w:val="22"/>
              </w:rPr>
            </w:pPr>
            <w:r w:rsidRPr="003851A7">
              <w:rPr>
                <w:rFonts w:ascii="Calibri" w:eastAsia="Times New Roman" w:hAnsi="Calibri"/>
                <w:b/>
                <w:bCs/>
                <w:color w:val="0070C0"/>
                <w:sz w:val="22"/>
                <w:szCs w:val="22"/>
              </w:rPr>
              <w:t>Aligned</w:t>
            </w:r>
            <w:r w:rsidRPr="003851A7">
              <w:rPr>
                <w:rFonts w:ascii="Calibri" w:eastAsia="Times New Roman" w:hAnsi="Calibri"/>
                <w:color w:val="0070C0"/>
                <w:sz w:val="22"/>
                <w:szCs w:val="22"/>
              </w:rPr>
              <w:t>.</w:t>
            </w:r>
            <w:r w:rsidRPr="003851A7">
              <w:rPr>
                <w:rFonts w:ascii="Calibri" w:eastAsia="Times New Roman" w:hAnsi="Calibri"/>
                <w:color w:val="000000"/>
                <w:sz w:val="22"/>
                <w:szCs w:val="22"/>
              </w:rPr>
              <w:t xml:space="preserve"> </w:t>
            </w:r>
            <w:r w:rsidRPr="003851A7">
              <w:rPr>
                <w:rFonts w:ascii="Calibri" w:eastAsia="Times New Roman" w:hAnsi="Calibri"/>
                <w:i/>
                <w:iCs/>
                <w:color w:val="000000"/>
                <w:sz w:val="22"/>
                <w:szCs w:val="22"/>
              </w:rPr>
              <w:t>Baseline RNTI (</w:t>
            </w:r>
            <w:proofErr w:type="spellStart"/>
            <w:r w:rsidRPr="003851A7">
              <w:rPr>
                <w:rFonts w:ascii="Calibri" w:eastAsia="Times New Roman" w:hAnsi="Calibri"/>
                <w:i/>
                <w:iCs/>
                <w:color w:val="000000"/>
                <w:sz w:val="22"/>
                <w:szCs w:val="22"/>
              </w:rPr>
              <w:t>Mis</w:t>
            </w:r>
            <w:proofErr w:type="spellEnd"/>
            <w:r w:rsidRPr="003851A7">
              <w:rPr>
                <w:rFonts w:ascii="Calibri" w:eastAsia="Times New Roman" w:hAnsi="Calibri"/>
                <w:i/>
                <w:iCs/>
                <w:color w:val="000000"/>
                <w:sz w:val="22"/>
                <w:szCs w:val="22"/>
              </w:rPr>
              <w:t>-</w:t>
            </w:r>
            <w:proofErr w:type="gramStart"/>
            <w:r w:rsidRPr="003851A7">
              <w:rPr>
                <w:rFonts w:ascii="Calibri" w:eastAsia="Times New Roman" w:hAnsi="Calibri"/>
                <w:i/>
                <w:iCs/>
                <w:color w:val="000000"/>
                <w:sz w:val="22"/>
                <w:szCs w:val="22"/>
              </w:rPr>
              <w:t>)match</w:t>
            </w:r>
            <w:proofErr w:type="gramEnd"/>
            <w:r w:rsidRPr="003851A7">
              <w:rPr>
                <w:rFonts w:ascii="Calibri" w:eastAsia="Times New Roman" w:hAnsi="Calibri"/>
                <w:i/>
                <w:iCs/>
                <w:color w:val="000000"/>
                <w:sz w:val="22"/>
                <w:szCs w:val="22"/>
              </w:rPr>
              <w:t xml:space="preserve"> scenario.</w:t>
            </w:r>
          </w:p>
        </w:tc>
      </w:tr>
      <w:tr w:rsidR="00A630DE" w:rsidRPr="003851A7" w14:paraId="50D96381" w14:textId="77777777" w:rsidTr="00866B61">
        <w:trPr>
          <w:trHeight w:val="315"/>
        </w:trPr>
        <w:tc>
          <w:tcPr>
            <w:tcW w:w="900" w:type="dxa"/>
            <w:vMerge/>
            <w:tcBorders>
              <w:top w:val="nil"/>
              <w:left w:val="single" w:sz="8" w:space="0" w:color="auto"/>
              <w:bottom w:val="single" w:sz="4" w:space="0" w:color="000000"/>
              <w:right w:val="single" w:sz="8" w:space="0" w:color="auto"/>
            </w:tcBorders>
            <w:vAlign w:val="center"/>
            <w:hideMark/>
          </w:tcPr>
          <w:p w14:paraId="1CD49BDB" w14:textId="77777777" w:rsidR="00A630DE" w:rsidRPr="003851A7" w:rsidRDefault="00A630DE" w:rsidP="00A630DE">
            <w:pPr>
              <w:jc w:val="left"/>
              <w:rPr>
                <w:rFonts w:ascii="Calibri" w:eastAsia="Times New Roman" w:hAnsi="Calibri"/>
                <w:b/>
                <w:bCs/>
                <w:color w:val="000000"/>
                <w:sz w:val="22"/>
                <w:szCs w:val="22"/>
              </w:rPr>
            </w:pPr>
          </w:p>
        </w:tc>
        <w:tc>
          <w:tcPr>
            <w:tcW w:w="673" w:type="dxa"/>
            <w:tcBorders>
              <w:top w:val="nil"/>
              <w:left w:val="nil"/>
              <w:bottom w:val="single" w:sz="4" w:space="0" w:color="auto"/>
              <w:right w:val="single" w:sz="4" w:space="0" w:color="auto"/>
            </w:tcBorders>
            <w:shd w:val="clear" w:color="auto" w:fill="auto"/>
            <w:noWrap/>
            <w:hideMark/>
          </w:tcPr>
          <w:p w14:paraId="236BD709"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7B2529C4"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5BC03891"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705" w:type="dxa"/>
            <w:tcBorders>
              <w:top w:val="nil"/>
              <w:left w:val="nil"/>
              <w:bottom w:val="single" w:sz="4" w:space="0" w:color="auto"/>
              <w:right w:val="single" w:sz="4" w:space="0" w:color="auto"/>
            </w:tcBorders>
            <w:shd w:val="clear" w:color="auto" w:fill="auto"/>
            <w:noWrap/>
            <w:hideMark/>
          </w:tcPr>
          <w:p w14:paraId="7846EFF5"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960" w:type="dxa"/>
            <w:vMerge/>
            <w:tcBorders>
              <w:top w:val="nil"/>
              <w:left w:val="single" w:sz="4" w:space="0" w:color="auto"/>
              <w:bottom w:val="single" w:sz="4" w:space="0" w:color="000000"/>
              <w:right w:val="single" w:sz="8" w:space="0" w:color="auto"/>
            </w:tcBorders>
            <w:vAlign w:val="center"/>
            <w:hideMark/>
          </w:tcPr>
          <w:p w14:paraId="54708FAD" w14:textId="77777777" w:rsidR="00A630DE" w:rsidRPr="00800547" w:rsidRDefault="00A630DE" w:rsidP="00A630DE">
            <w:pPr>
              <w:jc w:val="left"/>
              <w:rPr>
                <w:rFonts w:ascii="Calibri" w:eastAsia="Times New Roman" w:hAnsi="Calibri"/>
                <w:sz w:val="22"/>
                <w:szCs w:val="22"/>
              </w:rPr>
            </w:pPr>
          </w:p>
        </w:tc>
        <w:tc>
          <w:tcPr>
            <w:tcW w:w="4892" w:type="dxa"/>
            <w:vMerge/>
            <w:tcBorders>
              <w:top w:val="nil"/>
              <w:left w:val="single" w:sz="8" w:space="0" w:color="auto"/>
              <w:bottom w:val="single" w:sz="4" w:space="0" w:color="000000"/>
              <w:right w:val="single" w:sz="8" w:space="0" w:color="auto"/>
            </w:tcBorders>
            <w:vAlign w:val="center"/>
            <w:hideMark/>
          </w:tcPr>
          <w:p w14:paraId="7D44BB7B" w14:textId="77777777" w:rsidR="00A630DE" w:rsidRPr="003851A7" w:rsidRDefault="00A630DE" w:rsidP="00A630DE">
            <w:pPr>
              <w:jc w:val="left"/>
              <w:rPr>
                <w:rFonts w:ascii="Calibri" w:eastAsia="Times New Roman" w:hAnsi="Calibri"/>
                <w:color w:val="000000"/>
                <w:sz w:val="22"/>
                <w:szCs w:val="22"/>
              </w:rPr>
            </w:pPr>
          </w:p>
        </w:tc>
      </w:tr>
      <w:tr w:rsidR="00A630DE" w:rsidRPr="003851A7" w14:paraId="083804F3" w14:textId="77777777" w:rsidTr="00866B61">
        <w:trPr>
          <w:trHeight w:val="330"/>
        </w:trPr>
        <w:tc>
          <w:tcPr>
            <w:tcW w:w="900" w:type="dxa"/>
            <w:tcBorders>
              <w:top w:val="nil"/>
              <w:left w:val="single" w:sz="8" w:space="0" w:color="auto"/>
              <w:bottom w:val="single" w:sz="8" w:space="0" w:color="auto"/>
              <w:right w:val="single" w:sz="8" w:space="0" w:color="auto"/>
            </w:tcBorders>
            <w:shd w:val="clear" w:color="000000" w:fill="4BACC6"/>
            <w:noWrap/>
            <w:hideMark/>
          </w:tcPr>
          <w:p w14:paraId="3ECB3596" w14:textId="77777777" w:rsidR="00A630DE" w:rsidRPr="003851A7" w:rsidRDefault="00A630DE" w:rsidP="00A630DE">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7</w:t>
            </w:r>
          </w:p>
        </w:tc>
        <w:tc>
          <w:tcPr>
            <w:tcW w:w="673" w:type="dxa"/>
            <w:tcBorders>
              <w:top w:val="nil"/>
              <w:left w:val="nil"/>
              <w:bottom w:val="single" w:sz="8" w:space="0" w:color="auto"/>
              <w:right w:val="single" w:sz="4" w:space="0" w:color="auto"/>
            </w:tcBorders>
            <w:shd w:val="clear" w:color="auto" w:fill="auto"/>
            <w:noWrap/>
            <w:hideMark/>
          </w:tcPr>
          <w:p w14:paraId="14D3A0A6"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8" w:space="0" w:color="auto"/>
              <w:right w:val="single" w:sz="4" w:space="0" w:color="auto"/>
            </w:tcBorders>
            <w:shd w:val="clear" w:color="auto" w:fill="auto"/>
            <w:noWrap/>
            <w:hideMark/>
          </w:tcPr>
          <w:p w14:paraId="15C6BC07" w14:textId="77777777" w:rsidR="00A630DE" w:rsidRPr="00800547" w:rsidRDefault="00A630DE" w:rsidP="00A630DE">
            <w:pPr>
              <w:jc w:val="center"/>
              <w:rPr>
                <w:rFonts w:ascii="Symbol" w:eastAsia="Times New Roman" w:hAnsi="Symbol"/>
                <w:b/>
                <w:bCs/>
                <w:color w:val="000000"/>
                <w:sz w:val="22"/>
                <w:szCs w:val="22"/>
              </w:rPr>
            </w:pPr>
            <w:r w:rsidRPr="00800547">
              <w:rPr>
                <w:rFonts w:ascii="Symbol" w:eastAsia="Times New Roman" w:hAnsi="Symbol"/>
                <w:b/>
                <w:bCs/>
                <w:color w:val="000000"/>
                <w:sz w:val="22"/>
                <w:szCs w:val="22"/>
              </w:rPr>
              <w:t></w:t>
            </w:r>
          </w:p>
        </w:tc>
        <w:tc>
          <w:tcPr>
            <w:tcW w:w="620" w:type="dxa"/>
            <w:tcBorders>
              <w:top w:val="nil"/>
              <w:left w:val="nil"/>
              <w:bottom w:val="single" w:sz="8" w:space="0" w:color="auto"/>
              <w:right w:val="single" w:sz="4" w:space="0" w:color="auto"/>
            </w:tcBorders>
            <w:shd w:val="clear" w:color="auto" w:fill="auto"/>
            <w:noWrap/>
            <w:hideMark/>
          </w:tcPr>
          <w:p w14:paraId="0428031B" w14:textId="77777777" w:rsidR="00A630DE" w:rsidRPr="00800547" w:rsidRDefault="00A630DE" w:rsidP="00A630DE">
            <w:pPr>
              <w:jc w:val="center"/>
              <w:rPr>
                <w:rFonts w:ascii="Symbol" w:eastAsia="Times New Roman" w:hAnsi="Symbol"/>
                <w:b/>
                <w:bCs/>
                <w:color w:val="000000"/>
                <w:sz w:val="22"/>
                <w:szCs w:val="22"/>
              </w:rPr>
            </w:pPr>
            <w:r w:rsidRPr="00800547">
              <w:rPr>
                <w:rFonts w:ascii="Symbol" w:eastAsia="Times New Roman" w:hAnsi="Symbol"/>
                <w:b/>
                <w:bCs/>
                <w:color w:val="000000"/>
                <w:sz w:val="22"/>
                <w:szCs w:val="22"/>
              </w:rPr>
              <w:t></w:t>
            </w:r>
          </w:p>
        </w:tc>
        <w:tc>
          <w:tcPr>
            <w:tcW w:w="705" w:type="dxa"/>
            <w:tcBorders>
              <w:top w:val="nil"/>
              <w:left w:val="nil"/>
              <w:bottom w:val="single" w:sz="8" w:space="0" w:color="auto"/>
              <w:right w:val="single" w:sz="4" w:space="0" w:color="auto"/>
            </w:tcBorders>
            <w:shd w:val="clear" w:color="auto" w:fill="auto"/>
            <w:noWrap/>
            <w:hideMark/>
          </w:tcPr>
          <w:p w14:paraId="0E0BDCE2" w14:textId="77777777" w:rsidR="00A630DE" w:rsidRPr="00800547" w:rsidRDefault="00A630DE" w:rsidP="00A630DE">
            <w:pPr>
              <w:jc w:val="center"/>
              <w:rPr>
                <w:rFonts w:ascii="Symbol" w:eastAsia="Times New Roman" w:hAnsi="Symbol"/>
                <w:b/>
                <w:bCs/>
                <w:color w:val="000000"/>
                <w:sz w:val="22"/>
                <w:szCs w:val="22"/>
              </w:rPr>
            </w:pPr>
            <w:r w:rsidRPr="00800547">
              <w:rPr>
                <w:rFonts w:ascii="Symbol" w:eastAsia="Times New Roman" w:hAnsi="Symbol"/>
                <w:b/>
                <w:bCs/>
                <w:color w:val="000000"/>
                <w:sz w:val="22"/>
                <w:szCs w:val="22"/>
              </w:rPr>
              <w:t></w:t>
            </w:r>
          </w:p>
        </w:tc>
        <w:tc>
          <w:tcPr>
            <w:tcW w:w="960" w:type="dxa"/>
            <w:tcBorders>
              <w:top w:val="nil"/>
              <w:left w:val="nil"/>
              <w:bottom w:val="single" w:sz="8" w:space="0" w:color="auto"/>
              <w:right w:val="single" w:sz="8" w:space="0" w:color="auto"/>
            </w:tcBorders>
            <w:shd w:val="clear" w:color="auto" w:fill="auto"/>
            <w:noWrap/>
            <w:hideMark/>
          </w:tcPr>
          <w:p w14:paraId="782574CF" w14:textId="77777777" w:rsidR="00A630DE" w:rsidRPr="00800547" w:rsidRDefault="00A630DE" w:rsidP="00A630DE">
            <w:pPr>
              <w:jc w:val="center"/>
              <w:rPr>
                <w:rFonts w:ascii="Symbol" w:eastAsia="Times New Roman" w:hAnsi="Symbol"/>
                <w:b/>
                <w:bCs/>
                <w:color w:val="000000"/>
                <w:sz w:val="22"/>
                <w:szCs w:val="22"/>
              </w:rPr>
            </w:pPr>
            <w:r w:rsidRPr="00800547">
              <w:rPr>
                <w:rFonts w:ascii="Symbol" w:eastAsia="Times New Roman" w:hAnsi="Symbol"/>
                <w:b/>
                <w:bCs/>
                <w:color w:val="000000"/>
                <w:sz w:val="22"/>
                <w:szCs w:val="22"/>
              </w:rPr>
              <w:t></w:t>
            </w:r>
          </w:p>
        </w:tc>
        <w:tc>
          <w:tcPr>
            <w:tcW w:w="4892" w:type="dxa"/>
            <w:tcBorders>
              <w:top w:val="nil"/>
              <w:left w:val="nil"/>
              <w:bottom w:val="single" w:sz="8" w:space="0" w:color="auto"/>
              <w:right w:val="single" w:sz="8" w:space="0" w:color="auto"/>
            </w:tcBorders>
            <w:shd w:val="clear" w:color="auto" w:fill="auto"/>
            <w:hideMark/>
          </w:tcPr>
          <w:p w14:paraId="4FFF1791" w14:textId="77777777" w:rsidR="00A630DE" w:rsidRPr="003851A7" w:rsidRDefault="00A630DE" w:rsidP="00A630DE">
            <w:pPr>
              <w:jc w:val="left"/>
              <w:rPr>
                <w:rFonts w:ascii="Calibri" w:eastAsia="Times New Roman" w:hAnsi="Calibri"/>
                <w:b/>
                <w:bCs/>
                <w:color w:val="4BACC6"/>
                <w:sz w:val="22"/>
                <w:szCs w:val="22"/>
              </w:rPr>
            </w:pPr>
            <w:r w:rsidRPr="003851A7">
              <w:rPr>
                <w:rFonts w:ascii="Calibri" w:eastAsia="Times New Roman" w:hAnsi="Calibri"/>
                <w:b/>
                <w:bCs/>
                <w:color w:val="4BACC6"/>
                <w:sz w:val="22"/>
                <w:szCs w:val="22"/>
              </w:rPr>
              <w:t>AWGN</w:t>
            </w:r>
          </w:p>
        </w:tc>
      </w:tr>
    </w:tbl>
    <w:p w14:paraId="682287A3" w14:textId="5A6071BE" w:rsidR="006428BC" w:rsidRPr="003851A7" w:rsidRDefault="006428BC" w:rsidP="00800547">
      <w:pPr>
        <w:spacing w:before="120" w:after="120"/>
        <w:rPr>
          <w:sz w:val="22"/>
          <w:szCs w:val="22"/>
          <w:lang w:val="en-GB"/>
        </w:rPr>
      </w:pPr>
      <w:r w:rsidRPr="003851A7">
        <w:rPr>
          <w:sz w:val="22"/>
          <w:szCs w:val="22"/>
          <w:lang w:val="en-GB"/>
        </w:rPr>
        <w:t xml:space="preserve">The list of candidate search cases </w:t>
      </w:r>
      <w:r w:rsidR="002827F7" w:rsidRPr="003851A7">
        <w:rPr>
          <w:sz w:val="22"/>
          <w:szCs w:val="22"/>
          <w:lang w:val="en-GB"/>
        </w:rPr>
        <w:t>is</w:t>
      </w:r>
      <w:r w:rsidRPr="003851A7">
        <w:rPr>
          <w:sz w:val="22"/>
          <w:szCs w:val="22"/>
          <w:lang w:val="en-GB"/>
        </w:rPr>
        <w:t xml:space="preserve"> referenced to the scenarios depicted in </w:t>
      </w:r>
      <w:r w:rsidRPr="00C773E4">
        <w:rPr>
          <w:sz w:val="22"/>
          <w:szCs w:val="22"/>
          <w:lang w:val="en-GB"/>
        </w:rPr>
        <w:fldChar w:fldCharType="begin"/>
      </w:r>
      <w:r w:rsidRPr="003851A7">
        <w:rPr>
          <w:sz w:val="22"/>
          <w:szCs w:val="22"/>
          <w:lang w:val="en-GB"/>
        </w:rPr>
        <w:instrText xml:space="preserve"> REF _Ref498642622 \h </w:instrText>
      </w:r>
      <w:r w:rsidR="003851A7">
        <w:rPr>
          <w:sz w:val="22"/>
          <w:szCs w:val="22"/>
          <w:lang w:val="en-GB"/>
        </w:rPr>
        <w:instrText xml:space="preserve"> \* MERGEFORMAT </w:instrText>
      </w:r>
      <w:r w:rsidRPr="00C773E4">
        <w:rPr>
          <w:sz w:val="22"/>
          <w:szCs w:val="22"/>
          <w:lang w:val="en-GB"/>
        </w:rPr>
      </w:r>
      <w:r w:rsidRPr="00C773E4">
        <w:rPr>
          <w:sz w:val="22"/>
          <w:szCs w:val="22"/>
          <w:lang w:val="en-GB"/>
        </w:rPr>
        <w:fldChar w:fldCharType="separate"/>
      </w:r>
      <w:r w:rsidR="00935518" w:rsidRPr="00176493">
        <w:rPr>
          <w:sz w:val="22"/>
          <w:szCs w:val="22"/>
          <w:lang w:val="en-GB"/>
        </w:rPr>
        <w:t>Figure 2</w:t>
      </w:r>
      <w:r w:rsidRPr="00C773E4">
        <w:rPr>
          <w:sz w:val="22"/>
          <w:szCs w:val="22"/>
          <w:lang w:val="en-GB"/>
        </w:rPr>
        <w:fldChar w:fldCharType="end"/>
      </w:r>
      <w:r w:rsidRPr="003851A7">
        <w:rPr>
          <w:sz w:val="22"/>
          <w:szCs w:val="22"/>
          <w:lang w:val="en-GB"/>
        </w:rPr>
        <w:t>.</w:t>
      </w:r>
      <w:r w:rsidR="001A41B9" w:rsidRPr="003851A7">
        <w:rPr>
          <w:sz w:val="22"/>
          <w:szCs w:val="22"/>
          <w:lang w:val="en-GB"/>
        </w:rPr>
        <w:t xml:space="preserve"> The aim is to provide finer granularity than </w:t>
      </w:r>
      <w:r w:rsidR="009C41A1" w:rsidRPr="003851A7">
        <w:rPr>
          <w:sz w:val="22"/>
          <w:szCs w:val="22"/>
          <w:lang w:val="en-GB"/>
        </w:rPr>
        <w:t xml:space="preserve">characterization in terms of </w:t>
      </w:r>
      <w:r w:rsidR="001A41B9" w:rsidRPr="003851A7">
        <w:rPr>
          <w:sz w:val="22"/>
          <w:szCs w:val="22"/>
          <w:lang w:val="en-GB"/>
        </w:rPr>
        <w:t>aligned/misaligned/vacant might permit</w:t>
      </w:r>
      <w:r w:rsidR="00A165B3">
        <w:rPr>
          <w:sz w:val="22"/>
          <w:szCs w:val="22"/>
          <w:lang w:val="en-GB"/>
        </w:rPr>
        <w:t xml:space="preserve"> as listed below</w:t>
      </w:r>
      <w:r w:rsidR="001A41B9" w:rsidRPr="003851A7">
        <w:rPr>
          <w:sz w:val="22"/>
          <w:szCs w:val="22"/>
          <w:lang w:val="en-GB"/>
        </w:rPr>
        <w:t>:</w:t>
      </w:r>
    </w:p>
    <w:p w14:paraId="0FBA5C3F" w14:textId="77777777" w:rsidR="001A41B9" w:rsidRPr="003851A7" w:rsidRDefault="001A41B9" w:rsidP="00800547">
      <w:pPr>
        <w:pStyle w:val="BodyText"/>
        <w:ind w:left="446" w:hanging="446"/>
        <w:contextualSpacing/>
        <w:rPr>
          <w:sz w:val="22"/>
          <w:szCs w:val="22"/>
          <w:lang w:val="en-GB"/>
        </w:rPr>
      </w:pPr>
      <w:r w:rsidRPr="003851A7">
        <w:rPr>
          <w:b/>
          <w:sz w:val="22"/>
          <w:szCs w:val="22"/>
          <w:lang w:val="en-GB"/>
        </w:rPr>
        <w:t>1-3:</w:t>
      </w:r>
      <w:r w:rsidRPr="003851A7">
        <w:rPr>
          <w:sz w:val="22"/>
          <w:szCs w:val="22"/>
          <w:lang w:val="en-GB"/>
        </w:rPr>
        <w:t xml:space="preserve"> </w:t>
      </w:r>
      <w:r w:rsidR="00BC452C" w:rsidRPr="003851A7">
        <w:rPr>
          <w:sz w:val="22"/>
          <w:szCs w:val="22"/>
          <w:lang w:val="en-GB"/>
        </w:rPr>
        <w:t xml:space="preserve">the receiver hypothesis assumes a larger AL than </w:t>
      </w:r>
      <w:r w:rsidR="009C41A1" w:rsidRPr="003851A7">
        <w:rPr>
          <w:sz w:val="22"/>
          <w:szCs w:val="22"/>
          <w:lang w:val="en-GB"/>
        </w:rPr>
        <w:t>the current allocation</w:t>
      </w:r>
      <w:r w:rsidR="00BC452C" w:rsidRPr="003851A7">
        <w:rPr>
          <w:sz w:val="22"/>
          <w:szCs w:val="22"/>
          <w:lang w:val="en-GB"/>
        </w:rPr>
        <w:t xml:space="preserve"> </w:t>
      </w:r>
      <w:r w:rsidRPr="003851A7">
        <w:rPr>
          <w:sz w:val="22"/>
          <w:szCs w:val="22"/>
          <w:lang w:val="en-GB"/>
        </w:rPr>
        <w:t>present</w:t>
      </w:r>
      <w:r w:rsidR="00BC452C" w:rsidRPr="003851A7">
        <w:rPr>
          <w:sz w:val="22"/>
          <w:szCs w:val="22"/>
          <w:lang w:val="en-GB"/>
        </w:rPr>
        <w:t>ing</w:t>
      </w:r>
      <w:r w:rsidRPr="003851A7">
        <w:rPr>
          <w:sz w:val="22"/>
          <w:szCs w:val="22"/>
          <w:lang w:val="en-GB"/>
        </w:rPr>
        <w:t xml:space="preserve"> a</w:t>
      </w:r>
      <w:r w:rsidR="003831F9">
        <w:rPr>
          <w:sz w:val="22"/>
          <w:szCs w:val="22"/>
          <w:lang w:val="en-GB"/>
        </w:rPr>
        <w:t>n</w:t>
      </w:r>
      <w:r w:rsidRPr="003851A7">
        <w:rPr>
          <w:sz w:val="22"/>
          <w:szCs w:val="22"/>
          <w:lang w:val="en-GB"/>
        </w:rPr>
        <w:t xml:space="preserve"> </w:t>
      </w:r>
      <w:r w:rsidR="003831F9" w:rsidRPr="003851A7">
        <w:rPr>
          <w:sz w:val="22"/>
          <w:szCs w:val="22"/>
          <w:lang w:val="en-GB"/>
        </w:rPr>
        <w:t xml:space="preserve">extended </w:t>
      </w:r>
      <w:r w:rsidRPr="003851A7">
        <w:rPr>
          <w:sz w:val="22"/>
          <w:szCs w:val="22"/>
          <w:lang w:val="en-GB"/>
        </w:rPr>
        <w:t xml:space="preserve">LLR input field </w:t>
      </w:r>
      <w:r w:rsidR="00BC452C" w:rsidRPr="003851A7">
        <w:rPr>
          <w:sz w:val="22"/>
          <w:szCs w:val="22"/>
          <w:lang w:val="en-GB"/>
        </w:rPr>
        <w:t>to the decoder</w:t>
      </w:r>
      <w:r w:rsidRPr="003851A7">
        <w:rPr>
          <w:sz w:val="22"/>
          <w:szCs w:val="22"/>
          <w:lang w:val="en-GB"/>
        </w:rPr>
        <w:t>.</w:t>
      </w:r>
    </w:p>
    <w:p w14:paraId="7B71A32B" w14:textId="77777777" w:rsidR="00BC452C" w:rsidRPr="003851A7" w:rsidRDefault="00BC452C" w:rsidP="00800547">
      <w:pPr>
        <w:pStyle w:val="BodyText"/>
        <w:ind w:left="446" w:hanging="446"/>
        <w:contextualSpacing/>
        <w:rPr>
          <w:sz w:val="22"/>
          <w:szCs w:val="22"/>
          <w:lang w:val="en-GB"/>
        </w:rPr>
      </w:pPr>
      <w:r w:rsidRPr="003851A7">
        <w:rPr>
          <w:b/>
          <w:sz w:val="22"/>
          <w:szCs w:val="22"/>
          <w:lang w:val="en-GB"/>
        </w:rPr>
        <w:t>4-5:</w:t>
      </w:r>
      <w:r w:rsidRPr="003851A7">
        <w:rPr>
          <w:sz w:val="22"/>
          <w:szCs w:val="22"/>
          <w:lang w:val="en-GB"/>
        </w:rPr>
        <w:t xml:space="preserve"> the receiver hypothesis assumes a smaller AL than </w:t>
      </w:r>
      <w:r w:rsidR="009C41A1" w:rsidRPr="003851A7">
        <w:rPr>
          <w:sz w:val="22"/>
          <w:szCs w:val="22"/>
          <w:lang w:val="en-GB"/>
        </w:rPr>
        <w:t>the current allocation</w:t>
      </w:r>
      <w:r w:rsidRPr="003851A7">
        <w:rPr>
          <w:sz w:val="22"/>
          <w:szCs w:val="22"/>
          <w:lang w:val="en-GB"/>
        </w:rPr>
        <w:t xml:space="preserve"> presenting a </w:t>
      </w:r>
      <w:r w:rsidR="003831F9" w:rsidRPr="003851A7">
        <w:rPr>
          <w:sz w:val="22"/>
          <w:szCs w:val="22"/>
          <w:lang w:val="en-GB"/>
        </w:rPr>
        <w:t xml:space="preserve">truncated </w:t>
      </w:r>
      <w:r w:rsidRPr="003851A7">
        <w:rPr>
          <w:sz w:val="22"/>
          <w:szCs w:val="22"/>
          <w:lang w:val="en-GB"/>
        </w:rPr>
        <w:t>LLR input field to the decoder.</w:t>
      </w:r>
    </w:p>
    <w:p w14:paraId="518D90FF" w14:textId="77777777" w:rsidR="00BC452C" w:rsidRPr="003851A7" w:rsidRDefault="00BC452C" w:rsidP="00800547">
      <w:pPr>
        <w:pStyle w:val="BodyText"/>
        <w:ind w:left="446" w:hanging="446"/>
        <w:contextualSpacing/>
        <w:rPr>
          <w:sz w:val="22"/>
          <w:szCs w:val="22"/>
          <w:lang w:val="en-GB"/>
        </w:rPr>
      </w:pPr>
      <w:r w:rsidRPr="003851A7">
        <w:rPr>
          <w:b/>
          <w:sz w:val="22"/>
          <w:szCs w:val="22"/>
          <w:lang w:val="en-GB"/>
        </w:rPr>
        <w:t>6:</w:t>
      </w:r>
      <w:r w:rsidRPr="003851A7">
        <w:rPr>
          <w:sz w:val="22"/>
          <w:szCs w:val="22"/>
          <w:lang w:val="en-GB"/>
        </w:rPr>
        <w:t xml:space="preserve"> the receiver hypothesis and DCI allocation share the same</w:t>
      </w:r>
      <w:r w:rsidR="009C41A1" w:rsidRPr="003851A7">
        <w:rPr>
          <w:sz w:val="22"/>
          <w:szCs w:val="22"/>
          <w:lang w:val="en-GB"/>
        </w:rPr>
        <w:t xml:space="preserve"> CCE starting position and</w:t>
      </w:r>
      <w:r w:rsidRPr="003851A7">
        <w:rPr>
          <w:sz w:val="22"/>
          <w:szCs w:val="22"/>
          <w:lang w:val="en-GB"/>
        </w:rPr>
        <w:t xml:space="preserve"> AL but are otherwise mismatched in one or more parameters.</w:t>
      </w:r>
    </w:p>
    <w:p w14:paraId="3F006186" w14:textId="77777777" w:rsidR="00BC452C" w:rsidRPr="003851A7" w:rsidRDefault="00BC452C" w:rsidP="00800547">
      <w:pPr>
        <w:pStyle w:val="BodyText"/>
        <w:ind w:left="446" w:hanging="446"/>
        <w:contextualSpacing/>
        <w:rPr>
          <w:sz w:val="22"/>
          <w:szCs w:val="22"/>
          <w:lang w:val="en-GB"/>
        </w:rPr>
      </w:pPr>
      <w:r w:rsidRPr="003851A7">
        <w:rPr>
          <w:b/>
          <w:sz w:val="22"/>
          <w:szCs w:val="22"/>
          <w:lang w:val="en-GB"/>
        </w:rPr>
        <w:t>7:</w:t>
      </w:r>
      <w:r w:rsidRPr="003851A7">
        <w:rPr>
          <w:sz w:val="22"/>
          <w:szCs w:val="22"/>
          <w:lang w:val="en-GB"/>
        </w:rPr>
        <w:t xml:space="preserve"> AWGN input for the full range of CCEs assumed by the receiver hypothesis.</w:t>
      </w:r>
    </w:p>
    <w:p w14:paraId="0CAA382F" w14:textId="77777777" w:rsidR="001540B3" w:rsidRPr="00800547" w:rsidRDefault="004331F5" w:rsidP="00176493">
      <w:pPr>
        <w:pStyle w:val="Heading1"/>
        <w:spacing w:before="120" w:after="0"/>
        <w:rPr>
          <w:sz w:val="22"/>
          <w:szCs w:val="22"/>
        </w:rPr>
      </w:pPr>
      <w:r w:rsidRPr="00800547">
        <w:rPr>
          <w:sz w:val="22"/>
          <w:szCs w:val="22"/>
        </w:rPr>
        <w:t xml:space="preserve">Performance </w:t>
      </w:r>
      <w:r w:rsidR="00230F40" w:rsidRPr="00800547">
        <w:rPr>
          <w:sz w:val="22"/>
          <w:szCs w:val="22"/>
        </w:rPr>
        <w:t>Evaluation</w:t>
      </w:r>
    </w:p>
    <w:p w14:paraId="793A2921" w14:textId="77777777" w:rsidR="00674141" w:rsidRPr="003851A7" w:rsidRDefault="00BC452C" w:rsidP="001F781C">
      <w:pPr>
        <w:spacing w:after="120"/>
        <w:rPr>
          <w:lang w:val="en-GB"/>
        </w:rPr>
      </w:pPr>
      <w:r w:rsidRPr="00800547">
        <w:rPr>
          <w:sz w:val="22"/>
          <w:szCs w:val="22"/>
          <w:lang w:val="en-GB"/>
        </w:rPr>
        <w:t>The potential</w:t>
      </w:r>
      <w:r w:rsidR="00230F40" w:rsidRPr="00800547">
        <w:rPr>
          <w:sz w:val="22"/>
          <w:szCs w:val="22"/>
          <w:lang w:val="en-GB"/>
        </w:rPr>
        <w:t xml:space="preserve"> for</w:t>
      </w:r>
      <w:r w:rsidRPr="00800547">
        <w:rPr>
          <w:sz w:val="22"/>
          <w:szCs w:val="22"/>
          <w:lang w:val="en-GB"/>
        </w:rPr>
        <w:t xml:space="preserve"> </w:t>
      </w:r>
      <w:r w:rsidR="00230F40" w:rsidRPr="00800547">
        <w:rPr>
          <w:sz w:val="22"/>
          <w:szCs w:val="22"/>
          <w:lang w:val="en-GB"/>
        </w:rPr>
        <w:t>ET i</w:t>
      </w:r>
      <w:r w:rsidRPr="00800547">
        <w:rPr>
          <w:sz w:val="22"/>
          <w:szCs w:val="22"/>
          <w:lang w:val="en-GB"/>
        </w:rPr>
        <w:t xml:space="preserve">s assessed with respect to the interference scenarios </w:t>
      </w:r>
      <w:r w:rsidR="00230F40" w:rsidRPr="00800547">
        <w:rPr>
          <w:sz w:val="22"/>
          <w:szCs w:val="22"/>
          <w:lang w:val="en-GB"/>
        </w:rPr>
        <w:t>depicted</w:t>
      </w:r>
      <w:r w:rsidRPr="00800547">
        <w:rPr>
          <w:sz w:val="22"/>
          <w:szCs w:val="22"/>
          <w:lang w:val="en-GB"/>
        </w:rPr>
        <w:t xml:space="preserve"> above</w:t>
      </w:r>
      <w:r w:rsidR="001840F0" w:rsidRPr="00800547">
        <w:rPr>
          <w:sz w:val="22"/>
          <w:szCs w:val="22"/>
          <w:lang w:val="en-GB"/>
        </w:rPr>
        <w:t>.</w:t>
      </w:r>
      <w:r w:rsidR="009C41A1" w:rsidRPr="00800547">
        <w:rPr>
          <w:sz w:val="22"/>
          <w:szCs w:val="22"/>
          <w:lang w:val="en-GB"/>
        </w:rPr>
        <w:t xml:space="preserve"> The rate of termination </w:t>
      </w:r>
      <w:r w:rsidR="003B5E95" w:rsidRPr="00800547">
        <w:rPr>
          <w:sz w:val="22"/>
          <w:szCs w:val="22"/>
          <w:lang w:val="en-GB"/>
        </w:rPr>
        <w:t>for a selected set of match/mismatch conditions is measured as the ratio of blocks successfully terminated to the number of mismatched blocks</w:t>
      </w:r>
      <w:r w:rsidR="00674141" w:rsidRPr="00800547">
        <w:rPr>
          <w:sz w:val="22"/>
          <w:szCs w:val="22"/>
          <w:lang w:val="en-GB"/>
        </w:rPr>
        <w:t xml:space="preserve"> considered</w:t>
      </w:r>
      <w:r w:rsidR="003B5E95" w:rsidRPr="00800547">
        <w:rPr>
          <w:sz w:val="22"/>
          <w:szCs w:val="22"/>
          <w:lang w:val="en-GB"/>
        </w:rPr>
        <w:t xml:space="preserve"> </w:t>
      </w:r>
      <w:r w:rsidR="009C41A1" w:rsidRPr="00800547">
        <w:rPr>
          <w:sz w:val="22"/>
          <w:szCs w:val="22"/>
          <w:lang w:val="en-GB"/>
        </w:rPr>
        <w:t xml:space="preserve">over a range in </w:t>
      </w:r>
      <w:r w:rsidR="00674141" w:rsidRPr="00800547">
        <w:rPr>
          <w:sz w:val="22"/>
          <w:szCs w:val="22"/>
          <w:lang w:val="en-GB"/>
        </w:rPr>
        <w:t>SINR.</w:t>
      </w:r>
    </w:p>
    <w:p w14:paraId="4748D0D2" w14:textId="77777777" w:rsidR="001840F0" w:rsidRPr="00800547" w:rsidRDefault="001840F0" w:rsidP="00176493">
      <w:pPr>
        <w:pStyle w:val="Heading2"/>
        <w:tabs>
          <w:tab w:val="clear" w:pos="432"/>
        </w:tabs>
        <w:spacing w:before="120" w:after="0"/>
        <w:ind w:left="432" w:hanging="432"/>
      </w:pPr>
      <w:r w:rsidRPr="00800547">
        <w:t>Selected ET Performance</w:t>
      </w:r>
    </w:p>
    <w:p w14:paraId="4F7FEF9D" w14:textId="77777777" w:rsidR="003B5E95" w:rsidRPr="003851A7" w:rsidRDefault="003B5E95" w:rsidP="003B5E95">
      <w:pPr>
        <w:spacing w:after="120"/>
        <w:rPr>
          <w:sz w:val="22"/>
          <w:szCs w:val="22"/>
          <w:lang w:val="en-GB"/>
        </w:rPr>
      </w:pPr>
      <w:r w:rsidRPr="003851A7">
        <w:rPr>
          <w:sz w:val="22"/>
          <w:szCs w:val="22"/>
          <w:lang w:val="en-GB"/>
        </w:rPr>
        <w:t>The results are examined below to highlight select performance differences. Our interest is to evaluate ET performance under different interference scenarios including those that represent partial overlap in DCI assignment, categorized previously as the misaligned case. We aim to show that UE-specific scrambling has broader applicability</w:t>
      </w:r>
      <w:r w:rsidR="00674141" w:rsidRPr="00C773E4">
        <w:rPr>
          <w:sz w:val="22"/>
          <w:szCs w:val="22"/>
          <w:lang w:val="en-GB"/>
        </w:rPr>
        <w:t xml:space="preserve"> than</w:t>
      </w:r>
      <w:r w:rsidRPr="00C773E4">
        <w:rPr>
          <w:sz w:val="22"/>
          <w:szCs w:val="22"/>
          <w:lang w:val="en-GB"/>
        </w:rPr>
        <w:t xml:space="preserve"> previously </w:t>
      </w:r>
      <w:r w:rsidR="00674141" w:rsidRPr="001F781C">
        <w:rPr>
          <w:sz w:val="22"/>
          <w:szCs w:val="22"/>
          <w:lang w:val="en-GB"/>
        </w:rPr>
        <w:t>considered</w:t>
      </w:r>
      <w:r w:rsidRPr="001F781C">
        <w:rPr>
          <w:sz w:val="22"/>
          <w:szCs w:val="22"/>
          <w:lang w:val="en-GB"/>
        </w:rPr>
        <w:t xml:space="preserve">. </w:t>
      </w:r>
    </w:p>
    <w:p w14:paraId="7A184661" w14:textId="7324C265" w:rsidR="009C41A1" w:rsidRPr="003851A7" w:rsidRDefault="003B5E95" w:rsidP="001840F0">
      <w:pPr>
        <w:spacing w:after="120"/>
        <w:rPr>
          <w:sz w:val="22"/>
          <w:szCs w:val="22"/>
          <w:lang w:val="en-GB"/>
        </w:rPr>
      </w:pPr>
      <w:r w:rsidRPr="001F781C">
        <w:rPr>
          <w:sz w:val="22"/>
          <w:szCs w:val="22"/>
          <w:lang w:val="en-GB"/>
        </w:rPr>
        <w:lastRenderedPageBreak/>
        <w:t xml:space="preserve">The following </w:t>
      </w:r>
      <w:r w:rsidR="00674141" w:rsidRPr="001F781C">
        <w:rPr>
          <w:sz w:val="22"/>
          <w:szCs w:val="22"/>
          <w:lang w:val="en-GB"/>
        </w:rPr>
        <w:t>plots</w:t>
      </w:r>
      <w:r w:rsidRPr="001F781C">
        <w:rPr>
          <w:sz w:val="22"/>
          <w:szCs w:val="22"/>
          <w:lang w:val="en-GB"/>
        </w:rPr>
        <w:t xml:space="preserve"> highlight results that challenge assertions </w:t>
      </w:r>
      <w:r w:rsidR="00674141" w:rsidRPr="001F781C">
        <w:rPr>
          <w:sz w:val="22"/>
          <w:szCs w:val="22"/>
          <w:lang w:val="en-GB"/>
        </w:rPr>
        <w:t xml:space="preserve">made </w:t>
      </w:r>
      <w:r w:rsidR="001F051C">
        <w:rPr>
          <w:sz w:val="22"/>
          <w:szCs w:val="22"/>
          <w:lang w:val="en-GB"/>
        </w:rPr>
        <w:t xml:space="preserve">that ET gains with u-domain scrambling </w:t>
      </w:r>
      <w:r w:rsidR="00176493">
        <w:rPr>
          <w:sz w:val="22"/>
          <w:szCs w:val="22"/>
          <w:lang w:val="en-GB"/>
        </w:rPr>
        <w:t xml:space="preserve">are </w:t>
      </w:r>
      <w:r w:rsidR="001F051C">
        <w:rPr>
          <w:sz w:val="22"/>
          <w:szCs w:val="22"/>
          <w:lang w:val="en-GB"/>
        </w:rPr>
        <w:t>only available when the</w:t>
      </w:r>
      <w:r w:rsidR="00176493">
        <w:rPr>
          <w:sz w:val="22"/>
          <w:szCs w:val="22"/>
          <w:lang w:val="en-GB"/>
        </w:rPr>
        <w:t xml:space="preserve"> interfering</w:t>
      </w:r>
      <w:r w:rsidR="001F051C">
        <w:rPr>
          <w:sz w:val="22"/>
          <w:szCs w:val="22"/>
          <w:lang w:val="en-GB"/>
        </w:rPr>
        <w:t xml:space="preserve"> </w:t>
      </w:r>
      <w:r w:rsidR="00674141" w:rsidRPr="001F781C">
        <w:rPr>
          <w:sz w:val="22"/>
          <w:szCs w:val="22"/>
          <w:lang w:val="en-GB"/>
        </w:rPr>
        <w:t xml:space="preserve">DCI </w:t>
      </w:r>
      <w:r w:rsidR="001F051C">
        <w:rPr>
          <w:sz w:val="22"/>
          <w:szCs w:val="22"/>
          <w:lang w:val="en-GB"/>
        </w:rPr>
        <w:t>and receiver hypothesis are aligned</w:t>
      </w:r>
      <w:r w:rsidR="009D72F8">
        <w:rPr>
          <w:sz w:val="22"/>
          <w:szCs w:val="22"/>
          <w:lang w:val="en-GB"/>
        </w:rPr>
        <w:t xml:space="preserve"> in CCE assignment</w:t>
      </w:r>
      <w:r w:rsidRPr="001F781C">
        <w:rPr>
          <w:sz w:val="22"/>
          <w:szCs w:val="22"/>
          <w:lang w:val="en-GB"/>
        </w:rPr>
        <w:t>.</w:t>
      </w:r>
    </w:p>
    <w:p w14:paraId="1050EA1B" w14:textId="64428657" w:rsidR="001840F0" w:rsidRPr="00800547" w:rsidRDefault="004D6577" w:rsidP="00800547">
      <w:pPr>
        <w:pStyle w:val="BodyText"/>
        <w:widowControl w:val="0"/>
        <w:autoSpaceDE w:val="0"/>
        <w:autoSpaceDN w:val="0"/>
        <w:adjustRightInd w:val="0"/>
        <w:spacing w:after="0"/>
        <w:rPr>
          <w:sz w:val="22"/>
          <w:szCs w:val="22"/>
          <w:lang w:val="en-GB"/>
        </w:rPr>
      </w:pPr>
      <w:r>
        <w:rPr>
          <w:noProof/>
          <w:sz w:val="22"/>
          <w:szCs w:val="22"/>
        </w:rPr>
        <w:drawing>
          <wp:inline distT="0" distB="0" distL="0" distR="0" wp14:anchorId="480873C8" wp14:editId="074E9707">
            <wp:extent cx="5943600" cy="284760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847608"/>
                    </a:xfrm>
                    <a:prstGeom prst="rect">
                      <a:avLst/>
                    </a:prstGeom>
                    <a:noFill/>
                    <a:ln>
                      <a:noFill/>
                    </a:ln>
                  </pic:spPr>
                </pic:pic>
              </a:graphicData>
            </a:graphic>
          </wp:inline>
        </w:drawing>
      </w:r>
    </w:p>
    <w:p w14:paraId="0B31D2D2" w14:textId="77777777" w:rsidR="001840F0" w:rsidRPr="003851A7" w:rsidRDefault="001840F0" w:rsidP="000C7FF2">
      <w:pPr>
        <w:pStyle w:val="Caption"/>
        <w:spacing w:after="120"/>
        <w:rPr>
          <w:color w:val="auto"/>
          <w:sz w:val="22"/>
          <w:szCs w:val="22"/>
        </w:rPr>
      </w:pPr>
      <w:r w:rsidRPr="003851A7">
        <w:rPr>
          <w:color w:val="auto"/>
          <w:sz w:val="22"/>
          <w:szCs w:val="22"/>
        </w:rPr>
        <w:t xml:space="preserve">Figure </w:t>
      </w:r>
      <w:r w:rsidRPr="00C773E4">
        <w:rPr>
          <w:color w:val="auto"/>
          <w:sz w:val="22"/>
          <w:szCs w:val="22"/>
        </w:rPr>
        <w:fldChar w:fldCharType="begin"/>
      </w:r>
      <w:r w:rsidRPr="003851A7">
        <w:rPr>
          <w:color w:val="auto"/>
          <w:sz w:val="22"/>
          <w:szCs w:val="22"/>
        </w:rPr>
        <w:instrText xml:space="preserve"> SEQ Figure \* ARABIC </w:instrText>
      </w:r>
      <w:r w:rsidRPr="00C773E4">
        <w:rPr>
          <w:color w:val="auto"/>
          <w:sz w:val="22"/>
          <w:szCs w:val="22"/>
        </w:rPr>
        <w:fldChar w:fldCharType="separate"/>
      </w:r>
      <w:r w:rsidR="00935518">
        <w:rPr>
          <w:noProof/>
          <w:color w:val="auto"/>
          <w:sz w:val="22"/>
          <w:szCs w:val="22"/>
        </w:rPr>
        <w:t>3</w:t>
      </w:r>
      <w:r w:rsidRPr="00C773E4">
        <w:rPr>
          <w:color w:val="auto"/>
          <w:sz w:val="22"/>
          <w:szCs w:val="22"/>
        </w:rPr>
        <w:fldChar w:fldCharType="end"/>
      </w:r>
      <w:r w:rsidRPr="003851A7">
        <w:rPr>
          <w:color w:val="auto"/>
          <w:sz w:val="22"/>
          <w:szCs w:val="22"/>
        </w:rPr>
        <w:t>: case 4 - Assumes smaller AL than allocation; same CCE start</w:t>
      </w:r>
    </w:p>
    <w:p w14:paraId="117180EF" w14:textId="77777777" w:rsidR="005169DA" w:rsidRPr="00800547" w:rsidRDefault="00A745AD" w:rsidP="00800547">
      <w:pPr>
        <w:pStyle w:val="ListParagraph2"/>
        <w:numPr>
          <w:ilvl w:val="0"/>
          <w:numId w:val="7"/>
        </w:numPr>
        <w:spacing w:after="120"/>
        <w:ind w:left="0" w:firstLine="0"/>
        <w:contextualSpacing/>
        <w:jc w:val="both"/>
        <w:rPr>
          <w:i/>
        </w:rPr>
      </w:pPr>
      <w:r w:rsidRPr="00800547">
        <w:rPr>
          <w:rFonts w:ascii="Times New Roman" w:hAnsi="Times New Roman"/>
          <w:i/>
        </w:rPr>
        <w:t>No</w:t>
      </w:r>
      <w:r w:rsidR="005169DA" w:rsidRPr="00800547">
        <w:rPr>
          <w:rFonts w:ascii="Times New Roman" w:hAnsi="Times New Roman"/>
          <w:i/>
        </w:rPr>
        <w:t xml:space="preserve"> scrambling </w:t>
      </w:r>
      <w:r w:rsidRPr="00800547">
        <w:rPr>
          <w:rFonts w:ascii="Times New Roman" w:hAnsi="Times New Roman"/>
          <w:i/>
        </w:rPr>
        <w:t>fails to yield ET gains when encountering</w:t>
      </w:r>
      <w:r w:rsidR="005169DA" w:rsidRPr="00800547">
        <w:rPr>
          <w:rFonts w:ascii="Times New Roman" w:hAnsi="Times New Roman"/>
          <w:i/>
        </w:rPr>
        <w:t xml:space="preserve"> a mismatch in DCI size despite alignment in CCE starting position and irrespective of RNTI match. ET benefits are retained </w:t>
      </w:r>
      <w:r w:rsidRPr="00800547">
        <w:rPr>
          <w:rFonts w:ascii="Times New Roman" w:hAnsi="Times New Roman"/>
          <w:i/>
        </w:rPr>
        <w:t>with</w:t>
      </w:r>
      <w:r w:rsidR="005169DA" w:rsidRPr="00800547">
        <w:rPr>
          <w:rFonts w:ascii="Times New Roman" w:hAnsi="Times New Roman"/>
          <w:i/>
        </w:rPr>
        <w:t xml:space="preserve"> u-domain and </w:t>
      </w:r>
      <w:r w:rsidR="008707A6">
        <w:rPr>
          <w:rFonts w:ascii="Times New Roman" w:hAnsi="Times New Roman"/>
          <w:i/>
        </w:rPr>
        <w:t>c</w:t>
      </w:r>
      <w:r w:rsidR="005169DA" w:rsidRPr="00800547">
        <w:rPr>
          <w:rFonts w:ascii="Times New Roman" w:hAnsi="Times New Roman"/>
          <w:i/>
        </w:rPr>
        <w:t>-domain scrambling under the same conditions.</w:t>
      </w:r>
    </w:p>
    <w:p w14:paraId="4A6BFE9B" w14:textId="672895CA" w:rsidR="001840F0" w:rsidRPr="00800547" w:rsidRDefault="004D6577" w:rsidP="00800547">
      <w:pPr>
        <w:pStyle w:val="Caption"/>
        <w:spacing w:after="0"/>
        <w:rPr>
          <w:sz w:val="22"/>
          <w:szCs w:val="22"/>
        </w:rPr>
      </w:pPr>
      <w:r>
        <w:rPr>
          <w:noProof/>
          <w:sz w:val="22"/>
          <w:szCs w:val="22"/>
          <w:lang w:val="en-US"/>
        </w:rPr>
        <w:drawing>
          <wp:inline distT="0" distB="0" distL="0" distR="0" wp14:anchorId="6D781C63" wp14:editId="33E5F535">
            <wp:extent cx="5943600" cy="286383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863834"/>
                    </a:xfrm>
                    <a:prstGeom prst="rect">
                      <a:avLst/>
                    </a:prstGeom>
                    <a:noFill/>
                    <a:ln>
                      <a:noFill/>
                    </a:ln>
                  </pic:spPr>
                </pic:pic>
              </a:graphicData>
            </a:graphic>
          </wp:inline>
        </w:drawing>
      </w:r>
    </w:p>
    <w:p w14:paraId="2C13597A" w14:textId="77777777" w:rsidR="001840F0" w:rsidRPr="003851A7" w:rsidRDefault="001840F0" w:rsidP="000C7FF2">
      <w:pPr>
        <w:pStyle w:val="Caption"/>
        <w:spacing w:after="120"/>
        <w:rPr>
          <w:color w:val="auto"/>
          <w:sz w:val="22"/>
          <w:szCs w:val="22"/>
        </w:rPr>
      </w:pPr>
      <w:r w:rsidRPr="003851A7">
        <w:rPr>
          <w:color w:val="auto"/>
          <w:sz w:val="22"/>
          <w:szCs w:val="22"/>
        </w:rPr>
        <w:t xml:space="preserve">Figure </w:t>
      </w:r>
      <w:r w:rsidRPr="001F781C">
        <w:rPr>
          <w:color w:val="auto"/>
          <w:sz w:val="22"/>
          <w:szCs w:val="22"/>
        </w:rPr>
        <w:fldChar w:fldCharType="begin"/>
      </w:r>
      <w:r w:rsidRPr="003851A7">
        <w:rPr>
          <w:color w:val="auto"/>
          <w:sz w:val="22"/>
          <w:szCs w:val="22"/>
        </w:rPr>
        <w:instrText xml:space="preserve"> SEQ Figure \* ARABIC </w:instrText>
      </w:r>
      <w:r w:rsidRPr="001F781C">
        <w:rPr>
          <w:color w:val="auto"/>
          <w:sz w:val="22"/>
          <w:szCs w:val="22"/>
        </w:rPr>
        <w:fldChar w:fldCharType="separate"/>
      </w:r>
      <w:r w:rsidR="00935518">
        <w:rPr>
          <w:noProof/>
          <w:color w:val="auto"/>
          <w:sz w:val="22"/>
          <w:szCs w:val="22"/>
        </w:rPr>
        <w:t>4</w:t>
      </w:r>
      <w:r w:rsidRPr="001F781C">
        <w:rPr>
          <w:color w:val="auto"/>
          <w:sz w:val="22"/>
          <w:szCs w:val="22"/>
        </w:rPr>
        <w:fldChar w:fldCharType="end"/>
      </w:r>
      <w:r w:rsidRPr="003851A7">
        <w:rPr>
          <w:color w:val="auto"/>
          <w:sz w:val="22"/>
          <w:szCs w:val="22"/>
        </w:rPr>
        <w:t>: case 6b - Assumes larger DCI size than allocation</w:t>
      </w:r>
    </w:p>
    <w:p w14:paraId="7D5C56A3" w14:textId="77777777" w:rsidR="005169DA" w:rsidRPr="00C773E4" w:rsidRDefault="00A745AD" w:rsidP="00800547">
      <w:pPr>
        <w:pStyle w:val="ListParagraph2"/>
        <w:numPr>
          <w:ilvl w:val="0"/>
          <w:numId w:val="7"/>
        </w:numPr>
        <w:spacing w:after="120"/>
        <w:ind w:left="0" w:firstLine="0"/>
        <w:contextualSpacing/>
        <w:jc w:val="both"/>
      </w:pPr>
      <w:r w:rsidRPr="00800547">
        <w:rPr>
          <w:rFonts w:ascii="Times New Roman" w:hAnsi="Times New Roman"/>
          <w:i/>
        </w:rPr>
        <w:t xml:space="preserve">No scrambling and </w:t>
      </w:r>
      <w:r w:rsidR="008707A6">
        <w:rPr>
          <w:rFonts w:ascii="Times New Roman" w:hAnsi="Times New Roman"/>
          <w:i/>
        </w:rPr>
        <w:t>c</w:t>
      </w:r>
      <w:r w:rsidRPr="00800547">
        <w:rPr>
          <w:rFonts w:ascii="Times New Roman" w:hAnsi="Times New Roman"/>
          <w:i/>
        </w:rPr>
        <w:t>-domain scrambling fail to yield ET gains when encountering an RNTI mismatch when the DCI size is also mismatched. ET benefits are retained with u-domain scrambling under the same conditions.</w:t>
      </w:r>
    </w:p>
    <w:p w14:paraId="5A74A9B1" w14:textId="1B074C96" w:rsidR="001840F0" w:rsidRPr="00800547" w:rsidRDefault="004D6577" w:rsidP="00800547">
      <w:pPr>
        <w:pStyle w:val="BodyText"/>
        <w:widowControl w:val="0"/>
        <w:autoSpaceDE w:val="0"/>
        <w:autoSpaceDN w:val="0"/>
        <w:adjustRightInd w:val="0"/>
        <w:spacing w:after="0"/>
        <w:rPr>
          <w:sz w:val="22"/>
          <w:szCs w:val="22"/>
          <w:lang w:val="en-GB"/>
        </w:rPr>
      </w:pPr>
      <w:r>
        <w:rPr>
          <w:noProof/>
          <w:sz w:val="22"/>
          <w:szCs w:val="22"/>
        </w:rPr>
        <w:lastRenderedPageBreak/>
        <w:drawing>
          <wp:inline distT="0" distB="0" distL="0" distR="0" wp14:anchorId="7AC87F24" wp14:editId="78C2765F">
            <wp:extent cx="5943600" cy="2852479"/>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852479"/>
                    </a:xfrm>
                    <a:prstGeom prst="rect">
                      <a:avLst/>
                    </a:prstGeom>
                    <a:noFill/>
                    <a:ln>
                      <a:noFill/>
                    </a:ln>
                  </pic:spPr>
                </pic:pic>
              </a:graphicData>
            </a:graphic>
          </wp:inline>
        </w:drawing>
      </w:r>
    </w:p>
    <w:p w14:paraId="489EDC84" w14:textId="77777777" w:rsidR="001840F0" w:rsidRPr="003851A7" w:rsidRDefault="001840F0" w:rsidP="000C7FF2">
      <w:pPr>
        <w:pStyle w:val="Caption"/>
        <w:spacing w:after="120"/>
        <w:rPr>
          <w:color w:val="auto"/>
          <w:sz w:val="22"/>
          <w:szCs w:val="22"/>
        </w:rPr>
      </w:pPr>
      <w:r w:rsidRPr="003851A7">
        <w:rPr>
          <w:color w:val="auto"/>
          <w:sz w:val="22"/>
          <w:szCs w:val="22"/>
        </w:rPr>
        <w:t xml:space="preserve">Figure </w:t>
      </w:r>
      <w:r w:rsidRPr="001F781C">
        <w:rPr>
          <w:color w:val="auto"/>
          <w:sz w:val="22"/>
          <w:szCs w:val="22"/>
        </w:rPr>
        <w:fldChar w:fldCharType="begin"/>
      </w:r>
      <w:r w:rsidRPr="003851A7">
        <w:rPr>
          <w:color w:val="auto"/>
          <w:sz w:val="22"/>
          <w:szCs w:val="22"/>
        </w:rPr>
        <w:instrText xml:space="preserve"> SEQ Figure \* ARABIC </w:instrText>
      </w:r>
      <w:r w:rsidRPr="001F781C">
        <w:rPr>
          <w:color w:val="auto"/>
          <w:sz w:val="22"/>
          <w:szCs w:val="22"/>
        </w:rPr>
        <w:fldChar w:fldCharType="separate"/>
      </w:r>
      <w:r w:rsidR="00935518">
        <w:rPr>
          <w:noProof/>
          <w:color w:val="auto"/>
          <w:sz w:val="22"/>
          <w:szCs w:val="22"/>
        </w:rPr>
        <w:t>5</w:t>
      </w:r>
      <w:r w:rsidRPr="001F781C">
        <w:rPr>
          <w:color w:val="auto"/>
          <w:sz w:val="22"/>
          <w:szCs w:val="22"/>
        </w:rPr>
        <w:fldChar w:fldCharType="end"/>
      </w:r>
      <w:r w:rsidRPr="003851A7">
        <w:rPr>
          <w:color w:val="auto"/>
          <w:sz w:val="22"/>
          <w:szCs w:val="22"/>
        </w:rPr>
        <w:t xml:space="preserve">: case 6c - baseline </w:t>
      </w:r>
      <w:r w:rsidR="00FD75C0" w:rsidRPr="003851A7">
        <w:rPr>
          <w:color w:val="auto"/>
          <w:sz w:val="22"/>
          <w:szCs w:val="22"/>
        </w:rPr>
        <w:t xml:space="preserve">(i.e. aligned) </w:t>
      </w:r>
      <w:r w:rsidRPr="003851A7">
        <w:rPr>
          <w:color w:val="auto"/>
          <w:sz w:val="22"/>
          <w:szCs w:val="22"/>
        </w:rPr>
        <w:t>RNTI scenario</w:t>
      </w:r>
    </w:p>
    <w:p w14:paraId="117E9F67" w14:textId="0211E70B" w:rsidR="00A745AD" w:rsidRPr="003851A7" w:rsidRDefault="00A745AD" w:rsidP="00A745AD">
      <w:pPr>
        <w:pStyle w:val="ListParagraph2"/>
        <w:numPr>
          <w:ilvl w:val="0"/>
          <w:numId w:val="7"/>
        </w:numPr>
        <w:spacing w:after="120"/>
        <w:ind w:left="0" w:firstLine="0"/>
        <w:contextualSpacing/>
        <w:jc w:val="both"/>
        <w:rPr>
          <w:rFonts w:ascii="Times New Roman" w:hAnsi="Times New Roman"/>
          <w:i/>
        </w:rPr>
      </w:pPr>
      <w:r w:rsidRPr="003851A7">
        <w:rPr>
          <w:rFonts w:ascii="Times New Roman" w:hAnsi="Times New Roman"/>
          <w:i/>
        </w:rPr>
        <w:t xml:space="preserve">ET performance, including the rate of false termination, is retained with UE-specific scrambling in the baseline RNTI </w:t>
      </w:r>
      <w:r w:rsidR="001F051C">
        <w:rPr>
          <w:rFonts w:ascii="Times New Roman" w:hAnsi="Times New Roman"/>
          <w:i/>
        </w:rPr>
        <w:t>(</w:t>
      </w:r>
      <w:proofErr w:type="spellStart"/>
      <w:r w:rsidRPr="003851A7">
        <w:rPr>
          <w:rFonts w:ascii="Times New Roman" w:hAnsi="Times New Roman"/>
          <w:i/>
        </w:rPr>
        <w:t>mis</w:t>
      </w:r>
      <w:proofErr w:type="spellEnd"/>
      <w:r w:rsidR="001F051C">
        <w:rPr>
          <w:rFonts w:ascii="Times New Roman" w:hAnsi="Times New Roman"/>
          <w:i/>
        </w:rPr>
        <w:t>-)</w:t>
      </w:r>
      <w:r w:rsidRPr="003851A7">
        <w:rPr>
          <w:rFonts w:ascii="Times New Roman" w:hAnsi="Times New Roman"/>
          <w:i/>
        </w:rPr>
        <w:t xml:space="preserve">match scenario. No scrambling fails to yield ET gains when aligned in all DCI parameters including RNTI. </w:t>
      </w:r>
    </w:p>
    <w:p w14:paraId="41B5F807" w14:textId="77777777" w:rsidR="001840F0" w:rsidRPr="00800547" w:rsidRDefault="001840F0" w:rsidP="009D72F8">
      <w:pPr>
        <w:pStyle w:val="Heading2"/>
        <w:tabs>
          <w:tab w:val="clear" w:pos="432"/>
        </w:tabs>
        <w:spacing w:before="120" w:after="0"/>
        <w:ind w:left="432" w:hanging="432"/>
      </w:pPr>
      <w:r w:rsidRPr="00800547">
        <w:t>ET Gains</w:t>
      </w:r>
    </w:p>
    <w:p w14:paraId="7CF8F490" w14:textId="77777777" w:rsidR="00343C5A" w:rsidRPr="003851A7" w:rsidRDefault="00343C5A" w:rsidP="00800547">
      <w:pPr>
        <w:pStyle w:val="BodyText"/>
        <w:rPr>
          <w:sz w:val="22"/>
          <w:szCs w:val="22"/>
          <w:lang w:val="en-GB"/>
        </w:rPr>
      </w:pPr>
      <w:r w:rsidRPr="003851A7">
        <w:rPr>
          <w:sz w:val="22"/>
          <w:szCs w:val="22"/>
          <w:lang w:val="en-GB"/>
        </w:rPr>
        <w:t xml:space="preserve">A measure was derived to highlight the incremental gain afforded by UE-specific scrambling versus block discrimination </w:t>
      </w:r>
      <w:r w:rsidR="00FA7157" w:rsidRPr="003851A7">
        <w:rPr>
          <w:sz w:val="22"/>
          <w:szCs w:val="22"/>
          <w:lang w:val="en-GB"/>
        </w:rPr>
        <w:t>given</w:t>
      </w:r>
      <w:r w:rsidRPr="003851A7">
        <w:rPr>
          <w:sz w:val="22"/>
          <w:szCs w:val="22"/>
          <w:lang w:val="en-GB"/>
        </w:rPr>
        <w:t xml:space="preserve"> no scrambling</w:t>
      </w:r>
      <w:r w:rsidR="00FA7157" w:rsidRPr="003851A7">
        <w:rPr>
          <w:sz w:val="22"/>
          <w:szCs w:val="22"/>
          <w:lang w:val="en-GB"/>
        </w:rPr>
        <w:t>,</w:t>
      </w:r>
      <w:r w:rsidRPr="003851A7">
        <w:rPr>
          <w:sz w:val="22"/>
          <w:szCs w:val="22"/>
          <w:lang w:val="en-GB"/>
        </w:rPr>
        <w:t xml:space="preserve"> </w:t>
      </w:r>
      <w:r w:rsidR="00FA7157" w:rsidRPr="003851A7">
        <w:rPr>
          <w:sz w:val="22"/>
          <w:szCs w:val="22"/>
          <w:lang w:val="en-GB"/>
        </w:rPr>
        <w:t>presuming</w:t>
      </w:r>
      <w:r w:rsidRPr="003851A7">
        <w:rPr>
          <w:sz w:val="22"/>
          <w:szCs w:val="22"/>
          <w:lang w:val="en-GB"/>
        </w:rPr>
        <w:t xml:space="preserve"> AWGN or random QPSK at the receiver input. </w:t>
      </w:r>
      <w:r w:rsidRPr="00C773E4">
        <w:rPr>
          <w:sz w:val="22"/>
          <w:szCs w:val="22"/>
          <w:lang w:val="en-GB"/>
        </w:rPr>
        <w:t>The intent is to show that ET gains are limited in</w:t>
      </w:r>
      <w:r w:rsidR="00FA7157" w:rsidRPr="001F781C">
        <w:rPr>
          <w:sz w:val="22"/>
          <w:szCs w:val="22"/>
          <w:lang w:val="en-GB"/>
        </w:rPr>
        <w:t xml:space="preserve"> the</w:t>
      </w:r>
      <w:r w:rsidRPr="001F781C">
        <w:rPr>
          <w:sz w:val="22"/>
          <w:szCs w:val="22"/>
          <w:lang w:val="en-GB"/>
        </w:rPr>
        <w:t xml:space="preserve"> aligned and misaligned cases without the benefits of UE-specific scrambling.</w:t>
      </w:r>
      <w:r w:rsidRPr="003851A7">
        <w:rPr>
          <w:sz w:val="22"/>
          <w:szCs w:val="22"/>
          <w:lang w:val="en-GB"/>
        </w:rPr>
        <w:t xml:space="preserve"> </w:t>
      </w:r>
    </w:p>
    <w:p w14:paraId="75CB3836" w14:textId="03D94E97" w:rsidR="001540B3" w:rsidRPr="003851A7" w:rsidRDefault="001D1F2E" w:rsidP="009D72F8">
      <w:pPr>
        <w:jc w:val="center"/>
        <w:rPr>
          <w:sz w:val="22"/>
          <w:szCs w:val="22"/>
          <w:lang w:val="en-GB"/>
        </w:rPr>
      </w:pPr>
      <w:r w:rsidRPr="001D1F2E">
        <w:rPr>
          <w:noProof/>
        </w:rPr>
        <w:drawing>
          <wp:inline distT="0" distB="0" distL="0" distR="0" wp14:anchorId="4B8E246A" wp14:editId="2717E22E">
            <wp:extent cx="5295569" cy="3497037"/>
            <wp:effectExtent l="0" t="0" r="63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02795" cy="3501809"/>
                    </a:xfrm>
                    <a:prstGeom prst="rect">
                      <a:avLst/>
                    </a:prstGeom>
                    <a:noFill/>
                    <a:ln>
                      <a:noFill/>
                    </a:ln>
                  </pic:spPr>
                </pic:pic>
              </a:graphicData>
            </a:graphic>
          </wp:inline>
        </w:drawing>
      </w:r>
    </w:p>
    <w:p w14:paraId="10387238" w14:textId="77777777" w:rsidR="001540B3" w:rsidRPr="003851A7" w:rsidRDefault="004331F5" w:rsidP="000C7FF2">
      <w:pPr>
        <w:pStyle w:val="Caption"/>
        <w:spacing w:after="120"/>
        <w:rPr>
          <w:color w:val="auto"/>
          <w:sz w:val="22"/>
          <w:szCs w:val="22"/>
        </w:rPr>
      </w:pPr>
      <w:bookmarkStart w:id="4" w:name="_Ref492893899"/>
      <w:r w:rsidRPr="003851A7">
        <w:rPr>
          <w:color w:val="auto"/>
          <w:sz w:val="22"/>
          <w:szCs w:val="22"/>
        </w:rPr>
        <w:t xml:space="preserve">Figure </w:t>
      </w:r>
      <w:r w:rsidRPr="001F781C">
        <w:rPr>
          <w:color w:val="auto"/>
          <w:sz w:val="22"/>
          <w:szCs w:val="22"/>
        </w:rPr>
        <w:fldChar w:fldCharType="begin"/>
      </w:r>
      <w:r w:rsidRPr="003851A7">
        <w:rPr>
          <w:color w:val="auto"/>
          <w:sz w:val="22"/>
          <w:szCs w:val="22"/>
        </w:rPr>
        <w:instrText xml:space="preserve"> SEQ Figure \* ARABIC </w:instrText>
      </w:r>
      <w:r w:rsidRPr="001F781C">
        <w:rPr>
          <w:color w:val="auto"/>
          <w:sz w:val="22"/>
          <w:szCs w:val="22"/>
        </w:rPr>
        <w:fldChar w:fldCharType="separate"/>
      </w:r>
      <w:r w:rsidR="00935518">
        <w:rPr>
          <w:noProof/>
          <w:color w:val="auto"/>
          <w:sz w:val="22"/>
          <w:szCs w:val="22"/>
        </w:rPr>
        <w:t>6</w:t>
      </w:r>
      <w:r w:rsidRPr="001F781C">
        <w:rPr>
          <w:color w:val="auto"/>
          <w:sz w:val="22"/>
          <w:szCs w:val="22"/>
        </w:rPr>
        <w:fldChar w:fldCharType="end"/>
      </w:r>
      <w:bookmarkEnd w:id="4"/>
      <w:r w:rsidRPr="003851A7">
        <w:rPr>
          <w:color w:val="auto"/>
          <w:sz w:val="22"/>
          <w:szCs w:val="22"/>
        </w:rPr>
        <w:t xml:space="preserve">: </w:t>
      </w:r>
      <w:r w:rsidR="00D856B0" w:rsidRPr="003851A7">
        <w:rPr>
          <w:color w:val="auto"/>
          <w:sz w:val="22"/>
          <w:szCs w:val="22"/>
        </w:rPr>
        <w:t xml:space="preserve">Mean </w:t>
      </w:r>
      <w:r w:rsidRPr="003851A7">
        <w:rPr>
          <w:color w:val="auto"/>
          <w:sz w:val="22"/>
          <w:szCs w:val="22"/>
        </w:rPr>
        <w:t>Early Termination Savings</w:t>
      </w:r>
    </w:p>
    <w:p w14:paraId="608298E5" w14:textId="5D61931D" w:rsidR="005169DA" w:rsidRPr="00800547" w:rsidRDefault="005169DA" w:rsidP="00800547">
      <w:pPr>
        <w:spacing w:after="120"/>
        <w:rPr>
          <w:sz w:val="22"/>
          <w:szCs w:val="22"/>
        </w:rPr>
      </w:pPr>
      <w:r w:rsidRPr="00800547">
        <w:rPr>
          <w:sz w:val="22"/>
          <w:szCs w:val="22"/>
          <w:lang w:val="en-GB"/>
        </w:rPr>
        <w:lastRenderedPageBreak/>
        <w:t xml:space="preserve">The rate of termination is accumulated at different levels of DCI loading assuming a uniform distribution across the suite of candidate search cases. </w:t>
      </w:r>
      <w:r w:rsidRPr="00800547" w:rsidDel="00343C5A">
        <w:rPr>
          <w:sz w:val="22"/>
          <w:szCs w:val="22"/>
          <w:lang w:val="en-GB"/>
        </w:rPr>
        <w:t xml:space="preserve">See </w:t>
      </w:r>
      <w:r w:rsidRPr="00800547" w:rsidDel="00343C5A">
        <w:rPr>
          <w:sz w:val="22"/>
          <w:szCs w:val="22"/>
          <w:lang w:val="en-GB"/>
        </w:rPr>
        <w:fldChar w:fldCharType="begin"/>
      </w:r>
      <w:r w:rsidRPr="00800547" w:rsidDel="00343C5A">
        <w:rPr>
          <w:sz w:val="22"/>
          <w:szCs w:val="22"/>
          <w:lang w:val="en-GB"/>
        </w:rPr>
        <w:instrText xml:space="preserve"> REF _Ref492893899 \h  \* MERGEFORMAT </w:instrText>
      </w:r>
      <w:r w:rsidRPr="00800547" w:rsidDel="00343C5A">
        <w:rPr>
          <w:sz w:val="22"/>
          <w:szCs w:val="22"/>
          <w:lang w:val="en-GB"/>
        </w:rPr>
      </w:r>
      <w:r w:rsidRPr="00800547" w:rsidDel="00343C5A">
        <w:rPr>
          <w:sz w:val="22"/>
          <w:szCs w:val="22"/>
          <w:lang w:val="en-GB"/>
        </w:rPr>
        <w:fldChar w:fldCharType="separate"/>
      </w:r>
      <w:r w:rsidR="00935518" w:rsidRPr="003851A7">
        <w:rPr>
          <w:sz w:val="22"/>
          <w:szCs w:val="22"/>
        </w:rPr>
        <w:t xml:space="preserve">Figure </w:t>
      </w:r>
      <w:r w:rsidR="00935518">
        <w:rPr>
          <w:sz w:val="22"/>
          <w:szCs w:val="22"/>
        </w:rPr>
        <w:t>6</w:t>
      </w:r>
      <w:r w:rsidRPr="00800547" w:rsidDel="00343C5A">
        <w:rPr>
          <w:sz w:val="22"/>
          <w:szCs w:val="22"/>
          <w:lang w:val="en-GB"/>
        </w:rPr>
        <w:fldChar w:fldCharType="end"/>
      </w:r>
      <w:r w:rsidRPr="00800547" w:rsidDel="00343C5A">
        <w:rPr>
          <w:sz w:val="22"/>
          <w:szCs w:val="22"/>
          <w:lang w:val="en-GB"/>
        </w:rPr>
        <w:t>.</w:t>
      </w:r>
    </w:p>
    <w:p w14:paraId="7E0C5326" w14:textId="3708DB56" w:rsidR="00A745AD" w:rsidRPr="0013584E" w:rsidRDefault="00D019E3" w:rsidP="009D72F8">
      <w:pPr>
        <w:pStyle w:val="ListParagraph2"/>
        <w:numPr>
          <w:ilvl w:val="0"/>
          <w:numId w:val="7"/>
        </w:numPr>
        <w:spacing w:after="120"/>
        <w:ind w:left="0" w:firstLine="0"/>
        <w:contextualSpacing/>
        <w:jc w:val="both"/>
        <w:rPr>
          <w:rFonts w:ascii="Times New Roman" w:hAnsi="Times New Roman"/>
          <w:i/>
        </w:rPr>
      </w:pPr>
      <w:r w:rsidRPr="003851A7">
        <w:rPr>
          <w:rFonts w:ascii="Times New Roman" w:hAnsi="Times New Roman"/>
          <w:i/>
        </w:rPr>
        <w:t>The rate of termination due solely to AWGN diminishes steadily with increased DCI loading</w:t>
      </w:r>
      <w:r w:rsidRPr="00102A58">
        <w:rPr>
          <w:rFonts w:ascii="Times New Roman" w:hAnsi="Times New Roman"/>
          <w:i/>
        </w:rPr>
        <w:t>.</w:t>
      </w:r>
      <w:r w:rsidR="0013584E" w:rsidRPr="00102A58">
        <w:rPr>
          <w:rFonts w:ascii="Times New Roman" w:hAnsi="Times New Roman"/>
          <w:i/>
        </w:rPr>
        <w:t xml:space="preserve"> </w:t>
      </w:r>
      <w:r w:rsidRPr="009D72F8">
        <w:rPr>
          <w:rFonts w:ascii="Times New Roman" w:hAnsi="Times New Roman"/>
          <w:i/>
        </w:rPr>
        <w:t xml:space="preserve">No scrambling shows incremental gain with increased DCI loading due to the subset of interference scenarios </w:t>
      </w:r>
      <w:r w:rsidR="00FA7157" w:rsidRPr="009D72F8">
        <w:rPr>
          <w:rFonts w:ascii="Times New Roman" w:hAnsi="Times New Roman"/>
          <w:i/>
        </w:rPr>
        <w:t>shown</w:t>
      </w:r>
      <w:r w:rsidRPr="009D72F8">
        <w:rPr>
          <w:rFonts w:ascii="Times New Roman" w:hAnsi="Times New Roman"/>
          <w:i/>
        </w:rPr>
        <w:t xml:space="preserve"> to conform to the presumed random QPSK assertion.</w:t>
      </w:r>
      <w:r w:rsidR="0013584E">
        <w:rPr>
          <w:rFonts w:ascii="Times New Roman" w:hAnsi="Times New Roman"/>
          <w:i/>
        </w:rPr>
        <w:t xml:space="preserve"> </w:t>
      </w:r>
      <w:r w:rsidR="0013584E" w:rsidRPr="0013584E">
        <w:rPr>
          <w:rFonts w:ascii="Times New Roman" w:hAnsi="Times New Roman"/>
          <w:i/>
        </w:rPr>
        <w:t>E</w:t>
      </w:r>
      <w:r w:rsidR="00A745AD" w:rsidRPr="0013584E">
        <w:rPr>
          <w:rFonts w:ascii="Times New Roman" w:hAnsi="Times New Roman"/>
          <w:i/>
        </w:rPr>
        <w:t xml:space="preserve">ach </w:t>
      </w:r>
      <w:r w:rsidR="001F051C">
        <w:rPr>
          <w:rFonts w:ascii="Times New Roman" w:hAnsi="Times New Roman"/>
          <w:i/>
        </w:rPr>
        <w:t>underperforms in</w:t>
      </w:r>
      <w:r w:rsidR="00636477">
        <w:rPr>
          <w:rFonts w:ascii="Times New Roman" w:hAnsi="Times New Roman"/>
          <w:i/>
        </w:rPr>
        <w:t xml:space="preserve"> numerous search cases</w:t>
      </w:r>
      <w:r w:rsidR="00FA7157" w:rsidRPr="0013584E">
        <w:rPr>
          <w:rFonts w:ascii="Times New Roman" w:hAnsi="Times New Roman"/>
          <w:i/>
        </w:rPr>
        <w:t xml:space="preserve">, e.g. </w:t>
      </w:r>
      <w:r w:rsidR="00FA7157" w:rsidRPr="0013584E">
        <w:rPr>
          <w:rFonts w:ascii="Times New Roman" w:hAnsi="Times New Roman"/>
          <w:b/>
          <w:i/>
        </w:rPr>
        <w:t>4, 5, 6b</w:t>
      </w:r>
      <w:r w:rsidR="00636477">
        <w:rPr>
          <w:rFonts w:ascii="Times New Roman" w:hAnsi="Times New Roman"/>
          <w:i/>
        </w:rPr>
        <w:t xml:space="preserve">, reducing their net </w:t>
      </w:r>
      <w:r w:rsidR="009D72F8">
        <w:rPr>
          <w:rFonts w:ascii="Times New Roman" w:hAnsi="Times New Roman"/>
          <w:i/>
        </w:rPr>
        <w:t>impact</w:t>
      </w:r>
      <w:r w:rsidR="00A745AD" w:rsidRPr="0013584E">
        <w:rPr>
          <w:rFonts w:ascii="Times New Roman" w:hAnsi="Times New Roman"/>
          <w:i/>
        </w:rPr>
        <w:t>.</w:t>
      </w:r>
    </w:p>
    <w:p w14:paraId="3748DBAE" w14:textId="7CBF5CB9" w:rsidR="00FA7157" w:rsidRPr="0013584E" w:rsidRDefault="00D019E3" w:rsidP="009D72F8">
      <w:pPr>
        <w:pStyle w:val="ListParagraph2"/>
        <w:numPr>
          <w:ilvl w:val="0"/>
          <w:numId w:val="7"/>
        </w:numPr>
        <w:spacing w:after="120"/>
        <w:ind w:left="0" w:firstLine="0"/>
        <w:contextualSpacing/>
        <w:jc w:val="both"/>
        <w:rPr>
          <w:i/>
        </w:rPr>
      </w:pPr>
      <w:r w:rsidRPr="00800547">
        <w:rPr>
          <w:rFonts w:ascii="Times New Roman" w:hAnsi="Times New Roman"/>
          <w:i/>
        </w:rPr>
        <w:t xml:space="preserve">UE-specific scrambling shows appreciable incremental gain with increased DCI loading. </w:t>
      </w:r>
      <w:r w:rsidR="002E1C71">
        <w:rPr>
          <w:rFonts w:ascii="Times New Roman" w:hAnsi="Times New Roman"/>
          <w:i/>
        </w:rPr>
        <w:t xml:space="preserve">U-domain scrambling provides </w:t>
      </w:r>
      <w:r w:rsidR="002E1C71" w:rsidRPr="009D72F8">
        <w:rPr>
          <w:rFonts w:ascii="Times New Roman" w:hAnsi="Times New Roman"/>
          <w:b/>
          <w:i/>
        </w:rPr>
        <w:t>20% incremental gain relative to no scrambling when the DCI loading exceeds 50%</w:t>
      </w:r>
      <w:r w:rsidR="002E1C71" w:rsidRPr="00102A58">
        <w:rPr>
          <w:rFonts w:ascii="Times New Roman" w:hAnsi="Times New Roman"/>
          <w:i/>
        </w:rPr>
        <w:t xml:space="preserve">. </w:t>
      </w:r>
      <w:r w:rsidR="002E1C71">
        <w:rPr>
          <w:rFonts w:ascii="Times New Roman" w:hAnsi="Times New Roman"/>
          <w:i/>
        </w:rPr>
        <w:t xml:space="preserve">The incremental gain </w:t>
      </w:r>
      <w:r w:rsidR="002E1C71" w:rsidRPr="00102A58">
        <w:rPr>
          <w:rFonts w:ascii="Times New Roman" w:hAnsi="Times New Roman"/>
          <w:i/>
        </w:rPr>
        <w:t xml:space="preserve">exceeds </w:t>
      </w:r>
      <w:r w:rsidR="002E1C71" w:rsidRPr="009D72F8">
        <w:rPr>
          <w:rFonts w:ascii="Times New Roman" w:hAnsi="Times New Roman"/>
          <w:b/>
          <w:i/>
        </w:rPr>
        <w:t xml:space="preserve">35% toward the 90% DCI loading </w:t>
      </w:r>
      <w:r w:rsidR="002E1C71" w:rsidRPr="009D72F8">
        <w:rPr>
          <w:rFonts w:ascii="Times New Roman" w:hAnsi="Times New Roman"/>
          <w:i/>
        </w:rPr>
        <w:t>endpoint</w:t>
      </w:r>
      <w:r w:rsidR="002E1C71" w:rsidRPr="00102A58">
        <w:rPr>
          <w:rFonts w:ascii="Times New Roman" w:hAnsi="Times New Roman"/>
          <w:i/>
        </w:rPr>
        <w:t>.</w:t>
      </w:r>
      <w:r w:rsidR="002E1C71">
        <w:rPr>
          <w:rFonts w:ascii="Times New Roman" w:hAnsi="Times New Roman"/>
          <w:i/>
        </w:rPr>
        <w:t xml:space="preserve"> </w:t>
      </w:r>
      <w:r w:rsidR="004A009D" w:rsidRPr="0013584E">
        <w:rPr>
          <w:rFonts w:ascii="Times New Roman" w:hAnsi="Times New Roman"/>
          <w:i/>
        </w:rPr>
        <w:t>This trend</w:t>
      </w:r>
      <w:r w:rsidRPr="0013584E">
        <w:rPr>
          <w:rFonts w:ascii="Times New Roman" w:hAnsi="Times New Roman"/>
          <w:i/>
        </w:rPr>
        <w:t xml:space="preserve"> in incremental gain relative to the no scrambling configuration</w:t>
      </w:r>
      <w:r w:rsidR="004A009D" w:rsidRPr="0013584E">
        <w:rPr>
          <w:rFonts w:ascii="Times New Roman" w:hAnsi="Times New Roman"/>
          <w:i/>
        </w:rPr>
        <w:t xml:space="preserve"> persists </w:t>
      </w:r>
      <w:r w:rsidR="002E1C71" w:rsidRPr="0013584E">
        <w:rPr>
          <w:rFonts w:ascii="Times New Roman" w:hAnsi="Times New Roman"/>
          <w:i/>
        </w:rPr>
        <w:t xml:space="preserve">over a range in </w:t>
      </w:r>
      <w:r w:rsidR="004A009D" w:rsidRPr="0013584E">
        <w:rPr>
          <w:rFonts w:ascii="Times New Roman" w:hAnsi="Times New Roman"/>
          <w:i/>
        </w:rPr>
        <w:t>SINR.</w:t>
      </w:r>
    </w:p>
    <w:p w14:paraId="52D717D7" w14:textId="77777777" w:rsidR="001540B3" w:rsidRPr="003851A7" w:rsidRDefault="004331F5" w:rsidP="009D72F8">
      <w:pPr>
        <w:pStyle w:val="Heading1"/>
        <w:spacing w:before="120" w:after="0"/>
        <w:rPr>
          <w:sz w:val="22"/>
          <w:szCs w:val="22"/>
        </w:rPr>
      </w:pPr>
      <w:r w:rsidRPr="003851A7">
        <w:rPr>
          <w:sz w:val="22"/>
          <w:szCs w:val="22"/>
        </w:rPr>
        <w:t>Conclusions</w:t>
      </w:r>
    </w:p>
    <w:p w14:paraId="20BA636F" w14:textId="5E6702E6" w:rsidR="001540B3" w:rsidRDefault="002E1C71">
      <w:pPr>
        <w:pStyle w:val="BodyText"/>
        <w:rPr>
          <w:sz w:val="22"/>
          <w:szCs w:val="22"/>
        </w:rPr>
      </w:pPr>
      <w:r>
        <w:rPr>
          <w:sz w:val="22"/>
          <w:szCs w:val="22"/>
        </w:rPr>
        <w:t>This contribution</w:t>
      </w:r>
      <w:r w:rsidR="0013584E">
        <w:rPr>
          <w:sz w:val="22"/>
          <w:szCs w:val="22"/>
        </w:rPr>
        <w:t xml:space="preserve"> provides </w:t>
      </w:r>
      <w:r>
        <w:rPr>
          <w:sz w:val="22"/>
          <w:szCs w:val="22"/>
        </w:rPr>
        <w:t>systematic analysis</w:t>
      </w:r>
      <w:r w:rsidR="0013584E">
        <w:rPr>
          <w:sz w:val="22"/>
          <w:szCs w:val="22"/>
        </w:rPr>
        <w:t xml:space="preserve"> of</w:t>
      </w:r>
      <w:r>
        <w:rPr>
          <w:sz w:val="22"/>
          <w:szCs w:val="22"/>
        </w:rPr>
        <w:t xml:space="preserve"> </w:t>
      </w:r>
      <w:r w:rsidR="00F96194">
        <w:rPr>
          <w:sz w:val="22"/>
          <w:szCs w:val="22"/>
        </w:rPr>
        <w:t xml:space="preserve">DCI </w:t>
      </w:r>
      <w:r w:rsidR="0013584E">
        <w:rPr>
          <w:sz w:val="22"/>
          <w:szCs w:val="22"/>
        </w:rPr>
        <w:t>search space considerations.</w:t>
      </w:r>
      <w:r w:rsidR="00F96194">
        <w:rPr>
          <w:sz w:val="22"/>
          <w:szCs w:val="22"/>
        </w:rPr>
        <w:t xml:space="preserve"> </w:t>
      </w:r>
      <w:r w:rsidR="0013584E">
        <w:rPr>
          <w:sz w:val="22"/>
          <w:szCs w:val="22"/>
        </w:rPr>
        <w:t>UE-specific scrambling is effective in providing appreciable ET gains</w:t>
      </w:r>
      <w:r w:rsidR="0013584E" w:rsidRPr="0013584E">
        <w:rPr>
          <w:sz w:val="22"/>
          <w:szCs w:val="22"/>
        </w:rPr>
        <w:t xml:space="preserve"> </w:t>
      </w:r>
      <w:r w:rsidR="0013584E">
        <w:rPr>
          <w:sz w:val="22"/>
          <w:szCs w:val="22"/>
        </w:rPr>
        <w:t>across a host of interference scenarios</w:t>
      </w:r>
      <w:r w:rsidR="00F96194">
        <w:rPr>
          <w:sz w:val="22"/>
          <w:szCs w:val="22"/>
        </w:rPr>
        <w:t>.</w:t>
      </w:r>
    </w:p>
    <w:p w14:paraId="29854D7A" w14:textId="77777777" w:rsidR="00F96194" w:rsidRPr="009D72F8" w:rsidRDefault="00F96194" w:rsidP="00F96194">
      <w:pPr>
        <w:pStyle w:val="ListParagraph2"/>
        <w:numPr>
          <w:ilvl w:val="0"/>
          <w:numId w:val="7"/>
        </w:numPr>
        <w:spacing w:after="120"/>
        <w:ind w:left="0" w:firstLine="0"/>
        <w:contextualSpacing/>
        <w:jc w:val="both"/>
        <w:rPr>
          <w:i/>
        </w:rPr>
      </w:pPr>
      <w:r>
        <w:rPr>
          <w:rFonts w:ascii="Times New Roman" w:hAnsi="Times New Roman"/>
          <w:i/>
        </w:rPr>
        <w:t>ET performance varies as a function of DCI loading. Reliance on AWGN for block discrimination proves inadequate as DCI loading increases. No scrambling concedes ET gains to UE-specific scrambling in numerous search cases.</w:t>
      </w:r>
    </w:p>
    <w:p w14:paraId="79FA04FA" w14:textId="693FF306" w:rsidR="00F96194" w:rsidRPr="00800547" w:rsidRDefault="00F96194" w:rsidP="00F96194">
      <w:pPr>
        <w:pStyle w:val="ListParagraph2"/>
        <w:numPr>
          <w:ilvl w:val="0"/>
          <w:numId w:val="7"/>
        </w:numPr>
        <w:spacing w:after="120"/>
        <w:ind w:left="0" w:firstLine="0"/>
        <w:contextualSpacing/>
        <w:jc w:val="both"/>
        <w:rPr>
          <w:i/>
        </w:rPr>
      </w:pPr>
      <w:r w:rsidRPr="00800547">
        <w:rPr>
          <w:rFonts w:ascii="Times New Roman" w:hAnsi="Times New Roman"/>
          <w:i/>
        </w:rPr>
        <w:t xml:space="preserve">Meanwhile, u-domain scrambling </w:t>
      </w:r>
      <w:r>
        <w:rPr>
          <w:rFonts w:ascii="Times New Roman" w:hAnsi="Times New Roman"/>
          <w:i/>
        </w:rPr>
        <w:t>delivers</w:t>
      </w:r>
      <w:r w:rsidRPr="00800547">
        <w:rPr>
          <w:rFonts w:ascii="Times New Roman" w:hAnsi="Times New Roman"/>
          <w:i/>
        </w:rPr>
        <w:t xml:space="preserve"> consistent </w:t>
      </w:r>
      <w:r>
        <w:rPr>
          <w:rFonts w:ascii="Times New Roman" w:hAnsi="Times New Roman"/>
          <w:i/>
        </w:rPr>
        <w:t>ET gains across</w:t>
      </w:r>
      <w:r w:rsidRPr="00800547">
        <w:rPr>
          <w:rFonts w:ascii="Times New Roman" w:hAnsi="Times New Roman"/>
          <w:i/>
        </w:rPr>
        <w:t xml:space="preserve"> aligned </w:t>
      </w:r>
      <w:r>
        <w:rPr>
          <w:rFonts w:ascii="Times New Roman" w:hAnsi="Times New Roman"/>
          <w:i/>
        </w:rPr>
        <w:t>and</w:t>
      </w:r>
      <w:r w:rsidRPr="00800547">
        <w:rPr>
          <w:rFonts w:ascii="Times New Roman" w:hAnsi="Times New Roman"/>
          <w:i/>
        </w:rPr>
        <w:t xml:space="preserve"> misaligned </w:t>
      </w:r>
      <w:r>
        <w:rPr>
          <w:rFonts w:ascii="Times New Roman" w:hAnsi="Times New Roman"/>
          <w:i/>
        </w:rPr>
        <w:t xml:space="preserve">search </w:t>
      </w:r>
      <w:r w:rsidRPr="00800547">
        <w:rPr>
          <w:rFonts w:ascii="Times New Roman" w:hAnsi="Times New Roman"/>
          <w:i/>
        </w:rPr>
        <w:t>cases</w:t>
      </w:r>
      <w:r>
        <w:rPr>
          <w:rFonts w:ascii="Times New Roman" w:hAnsi="Times New Roman"/>
          <w:i/>
        </w:rPr>
        <w:t xml:space="preserve"> including those</w:t>
      </w:r>
      <w:r w:rsidRPr="00800547">
        <w:rPr>
          <w:rFonts w:ascii="Times New Roman" w:hAnsi="Times New Roman"/>
          <w:i/>
        </w:rPr>
        <w:t xml:space="preserve"> not </w:t>
      </w:r>
      <w:r>
        <w:rPr>
          <w:rFonts w:ascii="Times New Roman" w:hAnsi="Times New Roman"/>
          <w:i/>
        </w:rPr>
        <w:t>presenting</w:t>
      </w:r>
      <w:r w:rsidRPr="00800547">
        <w:rPr>
          <w:rFonts w:ascii="Times New Roman" w:hAnsi="Times New Roman"/>
          <w:i/>
        </w:rPr>
        <w:t xml:space="preserve"> random QPSK </w:t>
      </w:r>
      <w:r>
        <w:rPr>
          <w:rFonts w:ascii="Times New Roman" w:hAnsi="Times New Roman"/>
          <w:i/>
        </w:rPr>
        <w:t>at the receiver input</w:t>
      </w:r>
      <w:r w:rsidRPr="00800547">
        <w:rPr>
          <w:rFonts w:ascii="Times New Roman" w:hAnsi="Times New Roman"/>
          <w:i/>
        </w:rPr>
        <w:t>.</w:t>
      </w:r>
    </w:p>
    <w:p w14:paraId="35814C0D" w14:textId="5C308ACB" w:rsidR="009D72F8" w:rsidRPr="003851A7" w:rsidRDefault="009D72F8" w:rsidP="009D72F8">
      <w:pPr>
        <w:pStyle w:val="ListParagraph1"/>
        <w:numPr>
          <w:ilvl w:val="0"/>
          <w:numId w:val="14"/>
        </w:numPr>
        <w:spacing w:after="120"/>
        <w:ind w:left="0" w:firstLine="0"/>
        <w:rPr>
          <w:i/>
          <w:sz w:val="22"/>
          <w:szCs w:val="22"/>
        </w:rPr>
      </w:pPr>
      <w:r w:rsidRPr="003851A7">
        <w:rPr>
          <w:i/>
          <w:sz w:val="22"/>
          <w:szCs w:val="22"/>
        </w:rPr>
        <w:t>Consider a range in DCI loading when assessing the effectiveness of an ET scrambling method</w:t>
      </w:r>
      <w:r>
        <w:rPr>
          <w:i/>
          <w:sz w:val="22"/>
          <w:szCs w:val="22"/>
        </w:rPr>
        <w:t xml:space="preserve"> to maximize coverage against </w:t>
      </w:r>
      <w:r w:rsidR="00BA6D90">
        <w:rPr>
          <w:i/>
          <w:sz w:val="22"/>
          <w:szCs w:val="22"/>
        </w:rPr>
        <w:t>stated</w:t>
      </w:r>
      <w:r>
        <w:rPr>
          <w:i/>
          <w:sz w:val="22"/>
          <w:szCs w:val="22"/>
        </w:rPr>
        <w:t xml:space="preserve"> 5G NR </w:t>
      </w:r>
      <w:r w:rsidR="00BA6D90">
        <w:rPr>
          <w:i/>
          <w:sz w:val="22"/>
          <w:szCs w:val="22"/>
        </w:rPr>
        <w:t>requirements</w:t>
      </w:r>
      <w:bookmarkStart w:id="5" w:name="_GoBack"/>
      <w:bookmarkEnd w:id="5"/>
      <w:r w:rsidRPr="003851A7">
        <w:rPr>
          <w:i/>
          <w:sz w:val="22"/>
          <w:szCs w:val="22"/>
        </w:rPr>
        <w:t>.</w:t>
      </w:r>
    </w:p>
    <w:p w14:paraId="506DB594" w14:textId="14522581" w:rsidR="00332129" w:rsidRPr="009D72F8" w:rsidRDefault="004331F5" w:rsidP="00332129">
      <w:pPr>
        <w:pStyle w:val="ListParagraph1"/>
        <w:numPr>
          <w:ilvl w:val="0"/>
          <w:numId w:val="14"/>
        </w:numPr>
        <w:spacing w:after="120"/>
        <w:ind w:left="0" w:firstLine="0"/>
        <w:rPr>
          <w:i/>
          <w:sz w:val="22"/>
          <w:szCs w:val="22"/>
        </w:rPr>
      </w:pPr>
      <w:r w:rsidRPr="009D72F8">
        <w:rPr>
          <w:i/>
          <w:sz w:val="22"/>
          <w:szCs w:val="22"/>
        </w:rPr>
        <w:t xml:space="preserve">Adopt </w:t>
      </w:r>
      <w:r w:rsidR="00F5446C">
        <w:rPr>
          <w:i/>
          <w:sz w:val="22"/>
          <w:szCs w:val="22"/>
        </w:rPr>
        <w:t>UE</w:t>
      </w:r>
      <w:r w:rsidR="002E1C71" w:rsidRPr="009D72F8">
        <w:rPr>
          <w:i/>
          <w:sz w:val="22"/>
          <w:szCs w:val="22"/>
        </w:rPr>
        <w:t>-</w:t>
      </w:r>
      <w:r w:rsidR="00F96194" w:rsidRPr="009D72F8">
        <w:rPr>
          <w:i/>
          <w:sz w:val="22"/>
          <w:szCs w:val="22"/>
        </w:rPr>
        <w:t>specific</w:t>
      </w:r>
      <w:r w:rsidR="002E1C71" w:rsidRPr="009D72F8">
        <w:rPr>
          <w:i/>
          <w:sz w:val="22"/>
          <w:szCs w:val="22"/>
        </w:rPr>
        <w:t xml:space="preserve"> </w:t>
      </w:r>
      <w:r w:rsidRPr="009D72F8">
        <w:rPr>
          <w:i/>
          <w:sz w:val="22"/>
          <w:szCs w:val="22"/>
        </w:rPr>
        <w:t xml:space="preserve">scrambling </w:t>
      </w:r>
      <w:r w:rsidR="00F96194" w:rsidRPr="009D72F8">
        <w:rPr>
          <w:i/>
          <w:sz w:val="22"/>
          <w:szCs w:val="22"/>
        </w:rPr>
        <w:t>over no scrambling</w:t>
      </w:r>
      <w:r w:rsidR="00F96194" w:rsidRPr="009D72F8" w:rsidDel="002E1C71">
        <w:rPr>
          <w:i/>
          <w:sz w:val="22"/>
          <w:szCs w:val="22"/>
        </w:rPr>
        <w:t xml:space="preserve"> </w:t>
      </w:r>
      <w:r w:rsidRPr="009D72F8">
        <w:rPr>
          <w:i/>
          <w:sz w:val="22"/>
          <w:szCs w:val="22"/>
        </w:rPr>
        <w:t xml:space="preserve">to </w:t>
      </w:r>
      <w:r w:rsidR="00F96194" w:rsidRPr="009D72F8">
        <w:rPr>
          <w:i/>
          <w:sz w:val="22"/>
          <w:szCs w:val="22"/>
        </w:rPr>
        <w:t>maintain ET gains over a range in DCI loading</w:t>
      </w:r>
      <w:r w:rsidRPr="009D72F8">
        <w:rPr>
          <w:i/>
          <w:sz w:val="22"/>
          <w:szCs w:val="22"/>
        </w:rPr>
        <w:t>.</w:t>
      </w:r>
    </w:p>
    <w:p w14:paraId="5AA5C8BA" w14:textId="323F4C56" w:rsidR="00A926AB" w:rsidRPr="009D72F8" w:rsidRDefault="00332129" w:rsidP="00332129">
      <w:pPr>
        <w:pStyle w:val="ListParagraph1"/>
        <w:numPr>
          <w:ilvl w:val="0"/>
          <w:numId w:val="14"/>
        </w:numPr>
        <w:spacing w:after="120"/>
        <w:ind w:left="0" w:firstLine="0"/>
        <w:rPr>
          <w:i/>
          <w:sz w:val="22"/>
          <w:szCs w:val="22"/>
        </w:rPr>
      </w:pPr>
      <w:r w:rsidRPr="009D72F8">
        <w:rPr>
          <w:i/>
          <w:sz w:val="22"/>
          <w:szCs w:val="22"/>
        </w:rPr>
        <w:t>Favor u-domain over c-domain scrambling</w:t>
      </w:r>
      <w:r w:rsidR="0013584E" w:rsidRPr="009D72F8">
        <w:rPr>
          <w:i/>
          <w:sz w:val="22"/>
          <w:szCs w:val="22"/>
        </w:rPr>
        <w:t>. U-domain exhibits</w:t>
      </w:r>
      <w:r w:rsidRPr="009D72F8">
        <w:rPr>
          <w:i/>
          <w:sz w:val="22"/>
          <w:szCs w:val="22"/>
        </w:rPr>
        <w:t xml:space="preserve"> </w:t>
      </w:r>
      <w:r w:rsidR="00F96194" w:rsidRPr="009D72F8">
        <w:rPr>
          <w:i/>
          <w:sz w:val="22"/>
          <w:szCs w:val="22"/>
        </w:rPr>
        <w:t xml:space="preserve">superior </w:t>
      </w:r>
      <w:r w:rsidR="0013584E" w:rsidRPr="009D72F8">
        <w:rPr>
          <w:i/>
          <w:sz w:val="22"/>
          <w:szCs w:val="22"/>
        </w:rPr>
        <w:t>incremental gains over no scrambling</w:t>
      </w:r>
      <w:r w:rsidR="00F96194" w:rsidRPr="009D72F8">
        <w:rPr>
          <w:i/>
          <w:sz w:val="22"/>
          <w:szCs w:val="22"/>
        </w:rPr>
        <w:t xml:space="preserve">. Straightforward methods exist to </w:t>
      </w:r>
      <w:r w:rsidR="0013584E" w:rsidRPr="009D72F8">
        <w:rPr>
          <w:i/>
          <w:sz w:val="22"/>
          <w:szCs w:val="22"/>
        </w:rPr>
        <w:t>eliminate receiver</w:t>
      </w:r>
      <w:r w:rsidR="00F96194" w:rsidRPr="009D72F8">
        <w:rPr>
          <w:i/>
          <w:sz w:val="22"/>
          <w:szCs w:val="22"/>
        </w:rPr>
        <w:t xml:space="preserve"> latency incurred in sequence generation. </w:t>
      </w:r>
    </w:p>
    <w:p w14:paraId="25127A10" w14:textId="4160563C" w:rsidR="00A926AB" w:rsidRPr="009D72F8" w:rsidRDefault="003851A7" w:rsidP="00332129">
      <w:pPr>
        <w:pStyle w:val="ListParagraph1"/>
        <w:numPr>
          <w:ilvl w:val="0"/>
          <w:numId w:val="14"/>
        </w:numPr>
        <w:spacing w:after="120"/>
        <w:ind w:left="0" w:firstLine="0"/>
        <w:rPr>
          <w:i/>
          <w:sz w:val="22"/>
          <w:szCs w:val="22"/>
        </w:rPr>
      </w:pPr>
      <w:r w:rsidRPr="009D72F8">
        <w:rPr>
          <w:i/>
          <w:sz w:val="22"/>
          <w:szCs w:val="22"/>
        </w:rPr>
        <w:t>Retain the methodology prescribed for handling a variety of</w:t>
      </w:r>
      <w:r w:rsidR="00A926AB" w:rsidRPr="009D72F8">
        <w:rPr>
          <w:i/>
          <w:sz w:val="22"/>
          <w:szCs w:val="22"/>
        </w:rPr>
        <w:t xml:space="preserve"> RNTI </w:t>
      </w:r>
      <w:r w:rsidRPr="009D72F8">
        <w:rPr>
          <w:i/>
          <w:sz w:val="22"/>
          <w:szCs w:val="22"/>
        </w:rPr>
        <w:t xml:space="preserve">mappings </w:t>
      </w:r>
      <w:r w:rsidR="00A926AB" w:rsidRPr="009D72F8">
        <w:rPr>
          <w:i/>
          <w:sz w:val="22"/>
          <w:szCs w:val="22"/>
        </w:rPr>
        <w:t xml:space="preserve">as summarized in </w:t>
      </w:r>
      <w:r w:rsidR="00202746">
        <w:rPr>
          <w:i/>
          <w:sz w:val="22"/>
          <w:szCs w:val="22"/>
        </w:rPr>
        <w:t>A</w:t>
      </w:r>
      <w:r w:rsidR="00A926AB" w:rsidRPr="009D72F8">
        <w:rPr>
          <w:i/>
          <w:sz w:val="22"/>
          <w:szCs w:val="22"/>
        </w:rPr>
        <w:t xml:space="preserve">ppendix </w:t>
      </w:r>
      <w:r w:rsidR="00A926AB" w:rsidRPr="009D72F8">
        <w:rPr>
          <w:i/>
          <w:sz w:val="22"/>
          <w:szCs w:val="22"/>
        </w:rPr>
        <w:fldChar w:fldCharType="begin"/>
      </w:r>
      <w:r w:rsidR="00A926AB" w:rsidRPr="009D72F8">
        <w:rPr>
          <w:i/>
          <w:sz w:val="22"/>
          <w:szCs w:val="22"/>
        </w:rPr>
        <w:instrText xml:space="preserve"> REF _Ref498682612 \r \h </w:instrText>
      </w:r>
      <w:r w:rsidR="00CD529C" w:rsidRPr="009D72F8">
        <w:rPr>
          <w:i/>
          <w:sz w:val="22"/>
          <w:szCs w:val="22"/>
        </w:rPr>
        <w:instrText xml:space="preserve"> \* MERGEFORMAT </w:instrText>
      </w:r>
      <w:r w:rsidR="00A926AB" w:rsidRPr="009D72F8">
        <w:rPr>
          <w:i/>
          <w:sz w:val="22"/>
          <w:szCs w:val="22"/>
        </w:rPr>
      </w:r>
      <w:r w:rsidR="00A926AB" w:rsidRPr="009D72F8">
        <w:rPr>
          <w:i/>
          <w:sz w:val="22"/>
          <w:szCs w:val="22"/>
        </w:rPr>
        <w:fldChar w:fldCharType="separate"/>
      </w:r>
      <w:r w:rsidR="00935518" w:rsidRPr="009D72F8">
        <w:rPr>
          <w:i/>
          <w:sz w:val="22"/>
          <w:szCs w:val="22"/>
        </w:rPr>
        <w:t>A</w:t>
      </w:r>
      <w:r w:rsidR="00A926AB" w:rsidRPr="009D72F8">
        <w:rPr>
          <w:i/>
          <w:sz w:val="22"/>
          <w:szCs w:val="22"/>
        </w:rPr>
        <w:fldChar w:fldCharType="end"/>
      </w:r>
      <w:r w:rsidRPr="009D72F8">
        <w:rPr>
          <w:i/>
          <w:sz w:val="22"/>
          <w:szCs w:val="22"/>
        </w:rPr>
        <w:t xml:space="preserve"> should some form of UE-specific</w:t>
      </w:r>
      <w:r w:rsidR="00F5446C">
        <w:rPr>
          <w:i/>
          <w:sz w:val="22"/>
          <w:szCs w:val="22"/>
        </w:rPr>
        <w:t xml:space="preserve"> scrambling</w:t>
      </w:r>
      <w:r w:rsidRPr="009D72F8">
        <w:rPr>
          <w:i/>
          <w:sz w:val="22"/>
          <w:szCs w:val="22"/>
        </w:rPr>
        <w:t xml:space="preserve"> be adopted</w:t>
      </w:r>
      <w:r w:rsidR="00A926AB" w:rsidRPr="009D72F8">
        <w:rPr>
          <w:i/>
          <w:sz w:val="22"/>
          <w:szCs w:val="22"/>
        </w:rPr>
        <w:t>.</w:t>
      </w:r>
    </w:p>
    <w:p w14:paraId="50E18044" w14:textId="77777777" w:rsidR="001540B3" w:rsidRPr="003851A7" w:rsidRDefault="004331F5" w:rsidP="009D72F8">
      <w:pPr>
        <w:pStyle w:val="Heading1"/>
        <w:spacing w:before="120" w:after="0"/>
        <w:rPr>
          <w:sz w:val="22"/>
          <w:szCs w:val="22"/>
        </w:rPr>
      </w:pPr>
      <w:r w:rsidRPr="003851A7">
        <w:rPr>
          <w:sz w:val="22"/>
          <w:szCs w:val="22"/>
        </w:rPr>
        <w:t>References</w:t>
      </w:r>
    </w:p>
    <w:p w14:paraId="7602A357" w14:textId="77777777" w:rsidR="001540B3" w:rsidRDefault="004331F5">
      <w:pPr>
        <w:pStyle w:val="References"/>
        <w:numPr>
          <w:ilvl w:val="0"/>
          <w:numId w:val="15"/>
        </w:numPr>
        <w:tabs>
          <w:tab w:val="clear" w:pos="360"/>
        </w:tabs>
        <w:snapToGrid w:val="0"/>
        <w:spacing w:after="60"/>
        <w:rPr>
          <w:sz w:val="22"/>
          <w:szCs w:val="22"/>
          <w:lang w:val="en-US" w:eastAsia="zh-CN"/>
        </w:rPr>
      </w:pPr>
      <w:bookmarkStart w:id="6" w:name="_Ref465145735"/>
      <w:bookmarkStart w:id="7" w:name="_Ref492632500"/>
      <w:bookmarkStart w:id="8" w:name="_Ref466028992"/>
      <w:bookmarkStart w:id="9" w:name="_Ref484075954"/>
      <w:bookmarkStart w:id="10" w:name="_Ref465951447"/>
      <w:bookmarkStart w:id="11" w:name="_Ref492369782"/>
      <w:bookmarkStart w:id="12" w:name="_Ref473121835"/>
      <w:bookmarkStart w:id="13" w:name="_Ref473120464"/>
      <w:r w:rsidRPr="003851A7">
        <w:rPr>
          <w:sz w:val="22"/>
          <w:szCs w:val="22"/>
          <w:lang w:val="en-US" w:eastAsia="zh-CN"/>
        </w:rPr>
        <w:t xml:space="preserve">“Chairman's Notes”, </w:t>
      </w:r>
      <w:bookmarkEnd w:id="6"/>
      <w:r w:rsidRPr="003851A7">
        <w:rPr>
          <w:sz w:val="22"/>
          <w:szCs w:val="22"/>
          <w:lang w:val="en-US" w:eastAsia="zh-CN"/>
        </w:rPr>
        <w:t>TSG RAN1</w:t>
      </w:r>
      <w:r w:rsidR="0058259F" w:rsidRPr="003851A7">
        <w:rPr>
          <w:sz w:val="22"/>
          <w:szCs w:val="22"/>
          <w:lang w:val="en-US" w:eastAsia="zh-CN"/>
        </w:rPr>
        <w:t xml:space="preserve"> NR</w:t>
      </w:r>
      <w:r w:rsidRPr="003851A7">
        <w:rPr>
          <w:sz w:val="22"/>
          <w:szCs w:val="22"/>
          <w:lang w:val="en-US" w:eastAsia="zh-CN"/>
        </w:rPr>
        <w:t xml:space="preserve"> #90</w:t>
      </w:r>
      <w:r w:rsidR="007A2EAB" w:rsidRPr="003851A7">
        <w:rPr>
          <w:sz w:val="22"/>
          <w:szCs w:val="22"/>
          <w:lang w:val="en-US" w:eastAsia="zh-CN"/>
        </w:rPr>
        <w:t>bis</w:t>
      </w:r>
      <w:r w:rsidRPr="003851A7">
        <w:rPr>
          <w:sz w:val="22"/>
          <w:szCs w:val="22"/>
          <w:lang w:val="en-US" w:eastAsia="zh-CN"/>
        </w:rPr>
        <w:t xml:space="preserve">, </w:t>
      </w:r>
      <w:r w:rsidR="007A2EAB" w:rsidRPr="003851A7">
        <w:rPr>
          <w:sz w:val="22"/>
          <w:szCs w:val="22"/>
          <w:lang w:val="en-US" w:eastAsia="zh-CN"/>
        </w:rPr>
        <w:t xml:space="preserve">7.4 </w:t>
      </w:r>
      <w:r w:rsidRPr="003851A7">
        <w:rPr>
          <w:sz w:val="22"/>
          <w:szCs w:val="22"/>
          <w:lang w:val="en-US" w:eastAsia="zh-CN"/>
        </w:rPr>
        <w:t>v0</w:t>
      </w:r>
      <w:r w:rsidR="007A2EAB" w:rsidRPr="003851A7">
        <w:rPr>
          <w:sz w:val="22"/>
          <w:szCs w:val="22"/>
          <w:lang w:val="en-US" w:eastAsia="zh-CN"/>
        </w:rPr>
        <w:t>0</w:t>
      </w:r>
      <w:r w:rsidRPr="003851A7">
        <w:rPr>
          <w:sz w:val="22"/>
          <w:szCs w:val="22"/>
          <w:lang w:val="en-US" w:eastAsia="zh-CN"/>
        </w:rPr>
        <w:t xml:space="preserve">4, </w:t>
      </w:r>
      <w:r w:rsidR="007A2EAB" w:rsidRPr="003851A7">
        <w:rPr>
          <w:sz w:val="22"/>
          <w:szCs w:val="22"/>
          <w:lang w:val="en-US" w:eastAsia="zh-CN"/>
        </w:rPr>
        <w:t>Sep</w:t>
      </w:r>
      <w:r w:rsidRPr="003851A7">
        <w:rPr>
          <w:sz w:val="22"/>
          <w:szCs w:val="22"/>
          <w:lang w:val="en-US" w:eastAsia="zh-CN"/>
        </w:rPr>
        <w:t>. 2017.</w:t>
      </w:r>
      <w:bookmarkEnd w:id="7"/>
      <w:bookmarkEnd w:id="8"/>
    </w:p>
    <w:p w14:paraId="5E413D5C" w14:textId="77777777" w:rsidR="00CA7F35" w:rsidRPr="003851A7" w:rsidRDefault="00CA7F35">
      <w:pPr>
        <w:pStyle w:val="References"/>
        <w:numPr>
          <w:ilvl w:val="0"/>
          <w:numId w:val="15"/>
        </w:numPr>
        <w:tabs>
          <w:tab w:val="clear" w:pos="360"/>
        </w:tabs>
        <w:snapToGrid w:val="0"/>
        <w:spacing w:after="60"/>
        <w:rPr>
          <w:sz w:val="22"/>
          <w:szCs w:val="22"/>
          <w:lang w:val="en-US" w:eastAsia="zh-CN"/>
        </w:rPr>
      </w:pPr>
      <w:bookmarkStart w:id="14" w:name="_Ref498698339"/>
      <w:r>
        <w:rPr>
          <w:sz w:val="22"/>
          <w:szCs w:val="22"/>
          <w:lang w:val="en-US" w:eastAsia="zh-CN"/>
        </w:rPr>
        <w:t>3GPP TS 22.261, “Service Requirements for the 5G System”, Rel. 16, Sep. 2017.</w:t>
      </w:r>
      <w:bookmarkEnd w:id="14"/>
    </w:p>
    <w:p w14:paraId="07DBDCE6" w14:textId="77777777" w:rsidR="001540B3" w:rsidRPr="00800547" w:rsidRDefault="00BE7A1D" w:rsidP="00BE7A1D">
      <w:pPr>
        <w:pStyle w:val="References"/>
        <w:numPr>
          <w:ilvl w:val="0"/>
          <w:numId w:val="15"/>
        </w:numPr>
        <w:tabs>
          <w:tab w:val="clear" w:pos="360"/>
        </w:tabs>
        <w:snapToGrid w:val="0"/>
        <w:spacing w:after="60"/>
        <w:rPr>
          <w:sz w:val="22"/>
          <w:szCs w:val="22"/>
          <w:lang w:val="en-US" w:eastAsia="zh-CN"/>
        </w:rPr>
      </w:pPr>
      <w:bookmarkStart w:id="15" w:name="_Ref498638644"/>
      <w:r w:rsidRPr="003851A7">
        <w:rPr>
          <w:sz w:val="22"/>
          <w:szCs w:val="22"/>
          <w:lang w:val="en-US" w:eastAsia="zh-CN"/>
        </w:rPr>
        <w:t xml:space="preserve">R1-1718368, “Linear </w:t>
      </w:r>
      <w:proofErr w:type="spellStart"/>
      <w:r w:rsidRPr="003851A7">
        <w:rPr>
          <w:sz w:val="22"/>
          <w:szCs w:val="22"/>
          <w:lang w:val="en-US" w:eastAsia="zh-CN"/>
        </w:rPr>
        <w:t>Codeword</w:t>
      </w:r>
      <w:proofErr w:type="spellEnd"/>
      <w:r w:rsidRPr="003851A7">
        <w:rPr>
          <w:sz w:val="22"/>
          <w:szCs w:val="22"/>
          <w:lang w:val="en-US" w:eastAsia="zh-CN"/>
        </w:rPr>
        <w:t xml:space="preserve"> Scrambling to Support Early Termination on DCI Blind Detection and other Modes of Block Discrimination”, </w:t>
      </w:r>
      <w:r w:rsidRPr="003851A7">
        <w:rPr>
          <w:sz w:val="22"/>
          <w:szCs w:val="22"/>
          <w:lang w:eastAsia="zh-CN"/>
        </w:rPr>
        <w:t>Coherent Logix Inc., TSG RAN1 NR #90bis, Sep. 2017.</w:t>
      </w:r>
      <w:bookmarkEnd w:id="9"/>
      <w:bookmarkEnd w:id="10"/>
      <w:bookmarkEnd w:id="11"/>
      <w:bookmarkEnd w:id="12"/>
      <w:bookmarkEnd w:id="13"/>
      <w:bookmarkEnd w:id="15"/>
      <w:r w:rsidR="004331F5" w:rsidRPr="003851A7">
        <w:rPr>
          <w:sz w:val="22"/>
          <w:szCs w:val="22"/>
          <w:lang w:eastAsia="zh-CN"/>
        </w:rPr>
        <w:t xml:space="preserve"> </w:t>
      </w:r>
    </w:p>
    <w:p w14:paraId="18B61B4E" w14:textId="77777777" w:rsidR="003851A7" w:rsidRPr="003851A7" w:rsidRDefault="003851A7" w:rsidP="003851A7">
      <w:pPr>
        <w:pStyle w:val="ListParagraph1"/>
        <w:numPr>
          <w:ilvl w:val="0"/>
          <w:numId w:val="15"/>
        </w:numPr>
        <w:rPr>
          <w:rFonts w:eastAsia="SimSun"/>
          <w:sz w:val="22"/>
          <w:szCs w:val="22"/>
          <w:lang w:eastAsia="zh-CN"/>
        </w:rPr>
      </w:pPr>
      <w:bookmarkStart w:id="16" w:name="_Ref492708938"/>
      <w:r w:rsidRPr="003851A7">
        <w:rPr>
          <w:rFonts w:eastAsia="SimSun"/>
          <w:sz w:val="22"/>
          <w:szCs w:val="22"/>
          <w:lang w:eastAsia="zh-CN"/>
        </w:rPr>
        <w:t xml:space="preserve">R1-1716534, “Linear </w:t>
      </w:r>
      <w:proofErr w:type="spellStart"/>
      <w:r w:rsidRPr="003851A7">
        <w:rPr>
          <w:rFonts w:eastAsia="SimSun"/>
          <w:sz w:val="22"/>
          <w:szCs w:val="22"/>
          <w:lang w:eastAsia="zh-CN"/>
        </w:rPr>
        <w:t>Codeword</w:t>
      </w:r>
      <w:proofErr w:type="spellEnd"/>
      <w:r w:rsidRPr="003851A7">
        <w:rPr>
          <w:rFonts w:eastAsia="SimSun"/>
          <w:sz w:val="22"/>
          <w:szCs w:val="22"/>
          <w:lang w:eastAsia="zh-CN"/>
        </w:rPr>
        <w:t xml:space="preserve"> Scrambling for Early Termination on DCI Blind Detection”, </w:t>
      </w:r>
      <w:r w:rsidRPr="003851A7">
        <w:rPr>
          <w:rFonts w:eastAsia="SimSun"/>
          <w:sz w:val="22"/>
          <w:szCs w:val="22"/>
          <w:lang w:val="en-GB" w:eastAsia="zh-CN"/>
        </w:rPr>
        <w:t xml:space="preserve">Coherent Logix Inc., </w:t>
      </w:r>
      <w:r w:rsidRPr="003851A7">
        <w:rPr>
          <w:rFonts w:eastAsia="SimSun"/>
          <w:sz w:val="22"/>
          <w:szCs w:val="22"/>
          <w:lang w:eastAsia="zh-CN"/>
        </w:rPr>
        <w:t>TSG RAN1 NR AH#3, Sep 2017.</w:t>
      </w:r>
      <w:bookmarkEnd w:id="16"/>
    </w:p>
    <w:p w14:paraId="1D423835" w14:textId="77777777" w:rsidR="001B21AD" w:rsidRDefault="001B21AD">
      <w:pPr>
        <w:spacing w:after="200" w:line="276" w:lineRule="auto"/>
        <w:jc w:val="left"/>
        <w:rPr>
          <w:rFonts w:eastAsia="SimSun"/>
          <w:b/>
          <w:bCs/>
          <w:sz w:val="22"/>
          <w:szCs w:val="22"/>
          <w:lang w:val="en-GB"/>
        </w:rPr>
      </w:pPr>
      <w:bookmarkStart w:id="17" w:name="_Ref498682612"/>
      <w:r>
        <w:rPr>
          <w:sz w:val="22"/>
          <w:szCs w:val="22"/>
        </w:rPr>
        <w:br w:type="page"/>
      </w:r>
    </w:p>
    <w:p w14:paraId="10731DED" w14:textId="77777777" w:rsidR="004A009D" w:rsidRPr="003851A7" w:rsidRDefault="004A009D" w:rsidP="009D72F8">
      <w:pPr>
        <w:pStyle w:val="Heading1"/>
        <w:numPr>
          <w:ilvl w:val="0"/>
          <w:numId w:val="25"/>
        </w:numPr>
        <w:spacing w:before="120" w:after="0"/>
        <w:rPr>
          <w:sz w:val="22"/>
          <w:szCs w:val="22"/>
        </w:rPr>
      </w:pPr>
      <w:r w:rsidRPr="003851A7">
        <w:rPr>
          <w:sz w:val="22"/>
          <w:szCs w:val="22"/>
        </w:rPr>
        <w:lastRenderedPageBreak/>
        <w:t>Multi-mode Block Discrimination</w:t>
      </w:r>
      <w:bookmarkEnd w:id="17"/>
    </w:p>
    <w:p w14:paraId="2B4FCA51" w14:textId="4711EB00" w:rsidR="004A009D" w:rsidRPr="003851A7" w:rsidRDefault="003851A7" w:rsidP="004A009D">
      <w:pPr>
        <w:spacing w:after="120"/>
        <w:rPr>
          <w:sz w:val="22"/>
          <w:szCs w:val="22"/>
          <w:lang w:val="en-GB"/>
        </w:rPr>
      </w:pPr>
      <w:r w:rsidRPr="003851A7">
        <w:rPr>
          <w:sz w:val="22"/>
          <w:szCs w:val="22"/>
          <w:lang w:val="en-GB"/>
        </w:rPr>
        <w:t xml:space="preserve">Past contributions </w:t>
      </w:r>
      <w:r w:rsidRPr="001F781C">
        <w:rPr>
          <w:sz w:val="22"/>
          <w:szCs w:val="22"/>
          <w:lang w:val="en-GB"/>
        </w:rPr>
        <w:fldChar w:fldCharType="begin"/>
      </w:r>
      <w:r w:rsidRPr="003851A7">
        <w:rPr>
          <w:sz w:val="22"/>
          <w:szCs w:val="22"/>
          <w:lang w:val="en-GB"/>
        </w:rPr>
        <w:instrText xml:space="preserve"> REF _Ref498638644 \r \h </w:instrText>
      </w:r>
      <w:r>
        <w:rPr>
          <w:sz w:val="22"/>
          <w:szCs w:val="22"/>
          <w:lang w:val="en-GB"/>
        </w:rPr>
        <w:instrText xml:space="preserve"> \* MERGEFORMAT </w:instrText>
      </w:r>
      <w:r w:rsidRPr="001F781C">
        <w:rPr>
          <w:sz w:val="22"/>
          <w:szCs w:val="22"/>
          <w:lang w:val="en-GB"/>
        </w:rPr>
      </w:r>
      <w:r w:rsidRPr="001F781C">
        <w:rPr>
          <w:sz w:val="22"/>
          <w:szCs w:val="22"/>
          <w:lang w:val="en-GB"/>
        </w:rPr>
        <w:fldChar w:fldCharType="separate"/>
      </w:r>
      <w:r w:rsidR="00935518">
        <w:rPr>
          <w:sz w:val="22"/>
          <w:szCs w:val="22"/>
          <w:lang w:val="en-GB"/>
        </w:rPr>
        <w:t>[3</w:t>
      </w:r>
      <w:proofErr w:type="gramStart"/>
      <w:r w:rsidR="00935518">
        <w:rPr>
          <w:sz w:val="22"/>
          <w:szCs w:val="22"/>
          <w:lang w:val="en-GB"/>
        </w:rPr>
        <w:t>]</w:t>
      </w:r>
      <w:proofErr w:type="gramEnd"/>
      <w:r w:rsidRPr="001F781C">
        <w:rPr>
          <w:sz w:val="22"/>
          <w:szCs w:val="22"/>
          <w:lang w:val="en-GB"/>
        </w:rPr>
        <w:fldChar w:fldCharType="end"/>
      </w:r>
      <w:r w:rsidRPr="001F781C">
        <w:rPr>
          <w:sz w:val="22"/>
          <w:szCs w:val="22"/>
          <w:lang w:val="en-GB"/>
        </w:rPr>
        <w:fldChar w:fldCharType="begin"/>
      </w:r>
      <w:r w:rsidRPr="003851A7">
        <w:rPr>
          <w:sz w:val="22"/>
          <w:szCs w:val="22"/>
          <w:lang w:val="en-GB"/>
        </w:rPr>
        <w:instrText xml:space="preserve"> REF _Ref492708938 \r \h </w:instrText>
      </w:r>
      <w:r>
        <w:rPr>
          <w:sz w:val="22"/>
          <w:szCs w:val="22"/>
          <w:lang w:val="en-GB"/>
        </w:rPr>
        <w:instrText xml:space="preserve"> \* MERGEFORMAT </w:instrText>
      </w:r>
      <w:r w:rsidRPr="001F781C">
        <w:rPr>
          <w:sz w:val="22"/>
          <w:szCs w:val="22"/>
          <w:lang w:val="en-GB"/>
        </w:rPr>
      </w:r>
      <w:r w:rsidRPr="001F781C">
        <w:rPr>
          <w:sz w:val="22"/>
          <w:szCs w:val="22"/>
          <w:lang w:val="en-GB"/>
        </w:rPr>
        <w:fldChar w:fldCharType="separate"/>
      </w:r>
      <w:r w:rsidR="00935518">
        <w:rPr>
          <w:sz w:val="22"/>
          <w:szCs w:val="22"/>
          <w:lang w:val="en-GB"/>
        </w:rPr>
        <w:t>[4]</w:t>
      </w:r>
      <w:r w:rsidRPr="001F781C">
        <w:rPr>
          <w:sz w:val="22"/>
          <w:szCs w:val="22"/>
          <w:lang w:val="en-GB"/>
        </w:rPr>
        <w:fldChar w:fldCharType="end"/>
      </w:r>
      <w:r w:rsidRPr="003851A7">
        <w:rPr>
          <w:sz w:val="22"/>
          <w:szCs w:val="22"/>
          <w:lang w:val="en-GB"/>
        </w:rPr>
        <w:t xml:space="preserve"> proposed a methodology for handling a variety of</w:t>
      </w:r>
      <w:r w:rsidR="004A009D" w:rsidRPr="003851A7">
        <w:rPr>
          <w:sz w:val="22"/>
          <w:szCs w:val="22"/>
          <w:lang w:val="en-GB"/>
        </w:rPr>
        <w:t xml:space="preserve"> RNTI mappings</w:t>
      </w:r>
      <w:r w:rsidRPr="003851A7">
        <w:rPr>
          <w:sz w:val="22"/>
          <w:szCs w:val="22"/>
          <w:lang w:val="en-GB"/>
        </w:rPr>
        <w:t xml:space="preserve"> including Group-RNTI and Multi-RNTI. See</w:t>
      </w:r>
      <w:r w:rsidR="004A009D" w:rsidRPr="003851A7">
        <w:rPr>
          <w:sz w:val="22"/>
          <w:szCs w:val="22"/>
          <w:lang w:val="en-GB"/>
        </w:rPr>
        <w:t xml:space="preserve"> </w:t>
      </w:r>
      <w:r w:rsidR="004A009D" w:rsidRPr="001F781C">
        <w:rPr>
          <w:sz w:val="22"/>
          <w:szCs w:val="22"/>
          <w:lang w:val="en-GB"/>
        </w:rPr>
        <w:fldChar w:fldCharType="begin"/>
      </w:r>
      <w:r w:rsidR="004A009D" w:rsidRPr="003851A7">
        <w:rPr>
          <w:sz w:val="22"/>
          <w:szCs w:val="22"/>
          <w:lang w:val="en-GB"/>
        </w:rPr>
        <w:instrText xml:space="preserve"> REF _Ref490652284 \h  \* MERGEFORMAT </w:instrText>
      </w:r>
      <w:r w:rsidR="004A009D" w:rsidRPr="001F781C">
        <w:rPr>
          <w:sz w:val="22"/>
          <w:szCs w:val="22"/>
          <w:lang w:val="en-GB"/>
        </w:rPr>
      </w:r>
      <w:r w:rsidR="004A009D" w:rsidRPr="001F781C">
        <w:rPr>
          <w:sz w:val="22"/>
          <w:szCs w:val="22"/>
          <w:lang w:val="en-GB"/>
        </w:rPr>
        <w:fldChar w:fldCharType="separate"/>
      </w:r>
      <w:r w:rsidR="00935518" w:rsidRPr="003851A7">
        <w:rPr>
          <w:sz w:val="22"/>
          <w:szCs w:val="22"/>
        </w:rPr>
        <w:t xml:space="preserve">Table </w:t>
      </w:r>
      <w:r w:rsidR="00935518">
        <w:rPr>
          <w:sz w:val="22"/>
          <w:szCs w:val="22"/>
        </w:rPr>
        <w:t>2</w:t>
      </w:r>
      <w:r w:rsidR="004A009D" w:rsidRPr="001F781C">
        <w:rPr>
          <w:sz w:val="22"/>
          <w:szCs w:val="22"/>
          <w:lang w:val="en-GB"/>
        </w:rPr>
        <w:fldChar w:fldCharType="end"/>
      </w:r>
      <w:r w:rsidR="004A009D" w:rsidRPr="003851A7">
        <w:rPr>
          <w:sz w:val="22"/>
          <w:szCs w:val="22"/>
          <w:lang w:val="en-GB"/>
        </w:rPr>
        <w:t>.</w:t>
      </w:r>
    </w:p>
    <w:p w14:paraId="2F114843" w14:textId="77777777" w:rsidR="004A009D" w:rsidRPr="003851A7" w:rsidRDefault="004A009D" w:rsidP="004A009D">
      <w:pPr>
        <w:pStyle w:val="Caption"/>
        <w:spacing w:before="120" w:after="0"/>
        <w:rPr>
          <w:color w:val="auto"/>
          <w:sz w:val="22"/>
          <w:szCs w:val="22"/>
        </w:rPr>
      </w:pPr>
      <w:bookmarkStart w:id="18" w:name="_Ref490652209"/>
      <w:bookmarkStart w:id="19" w:name="_Ref490652284"/>
      <w:r w:rsidRPr="003851A7">
        <w:rPr>
          <w:color w:val="auto"/>
          <w:sz w:val="22"/>
          <w:szCs w:val="22"/>
        </w:rPr>
        <w:t>Table</w:t>
      </w:r>
      <w:bookmarkEnd w:id="18"/>
      <w:r w:rsidRPr="003851A7">
        <w:rPr>
          <w:color w:val="auto"/>
          <w:sz w:val="22"/>
          <w:szCs w:val="22"/>
        </w:rPr>
        <w:t xml:space="preserve"> </w:t>
      </w:r>
      <w:r w:rsidRPr="001F781C">
        <w:rPr>
          <w:color w:val="auto"/>
          <w:sz w:val="22"/>
          <w:szCs w:val="22"/>
        </w:rPr>
        <w:fldChar w:fldCharType="begin"/>
      </w:r>
      <w:r w:rsidRPr="003851A7">
        <w:rPr>
          <w:color w:val="auto"/>
          <w:sz w:val="22"/>
          <w:szCs w:val="22"/>
        </w:rPr>
        <w:instrText xml:space="preserve"> SEQ Table \* ARABIC </w:instrText>
      </w:r>
      <w:r w:rsidRPr="001F781C">
        <w:rPr>
          <w:color w:val="auto"/>
          <w:sz w:val="22"/>
          <w:szCs w:val="22"/>
        </w:rPr>
        <w:fldChar w:fldCharType="separate"/>
      </w:r>
      <w:r w:rsidR="00935518">
        <w:rPr>
          <w:noProof/>
          <w:color w:val="auto"/>
          <w:sz w:val="22"/>
          <w:szCs w:val="22"/>
        </w:rPr>
        <w:t>2</w:t>
      </w:r>
      <w:r w:rsidRPr="001F781C">
        <w:rPr>
          <w:color w:val="auto"/>
          <w:sz w:val="22"/>
          <w:szCs w:val="22"/>
        </w:rPr>
        <w:fldChar w:fldCharType="end"/>
      </w:r>
      <w:bookmarkEnd w:id="19"/>
      <w:r w:rsidRPr="003851A7">
        <w:rPr>
          <w:color w:val="auto"/>
          <w:sz w:val="22"/>
          <w:szCs w:val="22"/>
        </w:rPr>
        <w:t>: RNTI Mapping (using LTE RNTIs and DCIs as an illustrative example)</w:t>
      </w:r>
    </w:p>
    <w:tbl>
      <w:tblPr>
        <w:tblW w:w="9400" w:type="dxa"/>
        <w:tblInd w:w="98" w:type="dxa"/>
        <w:tblLook w:val="04A0" w:firstRow="1" w:lastRow="0" w:firstColumn="1" w:lastColumn="0" w:noHBand="0" w:noVBand="1"/>
      </w:tblPr>
      <w:tblGrid>
        <w:gridCol w:w="1108"/>
        <w:gridCol w:w="1045"/>
        <w:gridCol w:w="1600"/>
        <w:gridCol w:w="1038"/>
        <w:gridCol w:w="1029"/>
        <w:gridCol w:w="1361"/>
        <w:gridCol w:w="1382"/>
        <w:gridCol w:w="837"/>
      </w:tblGrid>
      <w:tr w:rsidR="004A009D" w:rsidRPr="003851A7" w14:paraId="14F6B199" w14:textId="77777777" w:rsidTr="003B5E95">
        <w:trPr>
          <w:trHeight w:val="300"/>
        </w:trPr>
        <w:tc>
          <w:tcPr>
            <w:tcW w:w="1020" w:type="dxa"/>
            <w:vMerge w:val="restart"/>
            <w:tcBorders>
              <w:top w:val="single" w:sz="8" w:space="0" w:color="auto"/>
              <w:left w:val="single" w:sz="8" w:space="0" w:color="auto"/>
              <w:bottom w:val="single" w:sz="8" w:space="0" w:color="000000"/>
              <w:right w:val="single" w:sz="4" w:space="0" w:color="auto"/>
            </w:tcBorders>
            <w:shd w:val="clear" w:color="auto" w:fill="auto"/>
            <w:vAlign w:val="bottom"/>
            <w:hideMark/>
          </w:tcPr>
          <w:p w14:paraId="450E0D14" w14:textId="77777777" w:rsidR="004A009D" w:rsidRPr="003851A7" w:rsidRDefault="004A009D" w:rsidP="003B5E95">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 xml:space="preserve">RNTI </w:t>
            </w:r>
            <w:proofErr w:type="spellStart"/>
            <w:r w:rsidRPr="003851A7">
              <w:rPr>
                <w:rFonts w:ascii="Calibri" w:eastAsia="Times New Roman" w:hAnsi="Calibri"/>
                <w:b/>
                <w:bCs/>
                <w:color w:val="000000"/>
                <w:sz w:val="22"/>
                <w:szCs w:val="22"/>
              </w:rPr>
              <w:t>Classifi</w:t>
            </w:r>
            <w:proofErr w:type="spellEnd"/>
            <w:r w:rsidRPr="003851A7">
              <w:rPr>
                <w:rFonts w:ascii="Calibri" w:eastAsia="Times New Roman" w:hAnsi="Calibri"/>
                <w:b/>
                <w:bCs/>
                <w:color w:val="000000"/>
                <w:sz w:val="22"/>
                <w:szCs w:val="22"/>
              </w:rPr>
              <w:t>-cation</w:t>
            </w:r>
          </w:p>
        </w:tc>
        <w:tc>
          <w:tcPr>
            <w:tcW w:w="1000" w:type="dxa"/>
            <w:vMerge w:val="restart"/>
            <w:tcBorders>
              <w:top w:val="single" w:sz="8" w:space="0" w:color="auto"/>
              <w:left w:val="nil"/>
              <w:bottom w:val="single" w:sz="8" w:space="0" w:color="000000"/>
              <w:right w:val="single" w:sz="4" w:space="0" w:color="auto"/>
            </w:tcBorders>
            <w:shd w:val="clear" w:color="auto" w:fill="auto"/>
            <w:vAlign w:val="bottom"/>
            <w:hideMark/>
          </w:tcPr>
          <w:p w14:paraId="471890D5" w14:textId="77777777" w:rsidR="004A009D" w:rsidRPr="003851A7" w:rsidRDefault="004A009D" w:rsidP="003B5E95">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Intended RNTI-UE Mapping</w:t>
            </w:r>
          </w:p>
        </w:tc>
        <w:tc>
          <w:tcPr>
            <w:tcW w:w="1760" w:type="dxa"/>
            <w:vMerge w:val="restart"/>
            <w:tcBorders>
              <w:top w:val="single" w:sz="8" w:space="0" w:color="auto"/>
              <w:left w:val="single" w:sz="4" w:space="0" w:color="auto"/>
              <w:bottom w:val="single" w:sz="8" w:space="0" w:color="000000"/>
              <w:right w:val="single" w:sz="4" w:space="0" w:color="auto"/>
            </w:tcBorders>
            <w:shd w:val="clear" w:color="auto" w:fill="auto"/>
            <w:vAlign w:val="bottom"/>
            <w:hideMark/>
          </w:tcPr>
          <w:p w14:paraId="147909AF" w14:textId="77777777" w:rsidR="004A009D" w:rsidRPr="003851A7" w:rsidRDefault="004A009D" w:rsidP="003B5E95">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RNTI(s) + NR TBD</w:t>
            </w:r>
          </w:p>
        </w:tc>
        <w:tc>
          <w:tcPr>
            <w:tcW w:w="1080" w:type="dxa"/>
            <w:vMerge w:val="restart"/>
            <w:tcBorders>
              <w:top w:val="single" w:sz="8" w:space="0" w:color="auto"/>
              <w:left w:val="single" w:sz="4" w:space="0" w:color="auto"/>
              <w:bottom w:val="single" w:sz="8" w:space="0" w:color="000000"/>
              <w:right w:val="single" w:sz="4" w:space="0" w:color="auto"/>
            </w:tcBorders>
            <w:shd w:val="clear" w:color="auto" w:fill="auto"/>
            <w:vAlign w:val="bottom"/>
            <w:hideMark/>
          </w:tcPr>
          <w:p w14:paraId="02752AF0" w14:textId="77777777" w:rsidR="004A009D" w:rsidRPr="003851A7" w:rsidRDefault="004A009D" w:rsidP="003B5E95">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DCI Formats</w:t>
            </w:r>
          </w:p>
        </w:tc>
        <w:tc>
          <w:tcPr>
            <w:tcW w:w="1080" w:type="dxa"/>
            <w:vMerge w:val="restart"/>
            <w:tcBorders>
              <w:top w:val="single" w:sz="8" w:space="0" w:color="auto"/>
              <w:left w:val="single" w:sz="4" w:space="0" w:color="auto"/>
              <w:bottom w:val="single" w:sz="8" w:space="0" w:color="000000"/>
              <w:right w:val="single" w:sz="8" w:space="0" w:color="auto"/>
            </w:tcBorders>
            <w:shd w:val="clear" w:color="auto" w:fill="auto"/>
            <w:vAlign w:val="bottom"/>
            <w:hideMark/>
          </w:tcPr>
          <w:p w14:paraId="63FCDAAE" w14:textId="77777777" w:rsidR="004A009D" w:rsidRPr="003851A7" w:rsidRDefault="004A009D" w:rsidP="003B5E95">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Search Space</w:t>
            </w:r>
          </w:p>
        </w:tc>
        <w:tc>
          <w:tcPr>
            <w:tcW w:w="346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765E2678" w14:textId="77777777" w:rsidR="004A009D" w:rsidRPr="003851A7" w:rsidRDefault="004A009D" w:rsidP="003B5E95">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Block Discrimination</w:t>
            </w:r>
          </w:p>
        </w:tc>
      </w:tr>
      <w:tr w:rsidR="004A009D" w:rsidRPr="003851A7" w14:paraId="282D4FEF" w14:textId="77777777" w:rsidTr="003B5E95">
        <w:trPr>
          <w:trHeight w:val="615"/>
        </w:trPr>
        <w:tc>
          <w:tcPr>
            <w:tcW w:w="1020" w:type="dxa"/>
            <w:vMerge/>
            <w:tcBorders>
              <w:top w:val="single" w:sz="8" w:space="0" w:color="auto"/>
              <w:left w:val="single" w:sz="8" w:space="0" w:color="auto"/>
              <w:bottom w:val="single" w:sz="8" w:space="0" w:color="000000"/>
              <w:right w:val="single" w:sz="4" w:space="0" w:color="auto"/>
            </w:tcBorders>
            <w:vAlign w:val="center"/>
            <w:hideMark/>
          </w:tcPr>
          <w:p w14:paraId="5707F28D" w14:textId="77777777" w:rsidR="004A009D" w:rsidRPr="003851A7" w:rsidRDefault="004A009D" w:rsidP="003B5E95">
            <w:pPr>
              <w:jc w:val="left"/>
              <w:rPr>
                <w:rFonts w:ascii="Calibri" w:eastAsia="Times New Roman" w:hAnsi="Calibri"/>
                <w:b/>
                <w:bCs/>
                <w:color w:val="000000"/>
                <w:sz w:val="22"/>
                <w:szCs w:val="22"/>
              </w:rPr>
            </w:pPr>
          </w:p>
        </w:tc>
        <w:tc>
          <w:tcPr>
            <w:tcW w:w="1000" w:type="dxa"/>
            <w:vMerge/>
            <w:tcBorders>
              <w:top w:val="single" w:sz="8" w:space="0" w:color="auto"/>
              <w:left w:val="nil"/>
              <w:bottom w:val="single" w:sz="8" w:space="0" w:color="000000"/>
              <w:right w:val="single" w:sz="4" w:space="0" w:color="auto"/>
            </w:tcBorders>
            <w:vAlign w:val="center"/>
            <w:hideMark/>
          </w:tcPr>
          <w:p w14:paraId="66F0FF5C" w14:textId="77777777" w:rsidR="004A009D" w:rsidRPr="003851A7" w:rsidRDefault="004A009D" w:rsidP="003B5E95">
            <w:pPr>
              <w:jc w:val="left"/>
              <w:rPr>
                <w:rFonts w:ascii="Calibri" w:eastAsia="Times New Roman" w:hAnsi="Calibri"/>
                <w:b/>
                <w:bCs/>
                <w:color w:val="000000"/>
                <w:sz w:val="22"/>
                <w:szCs w:val="22"/>
              </w:rPr>
            </w:pPr>
          </w:p>
        </w:tc>
        <w:tc>
          <w:tcPr>
            <w:tcW w:w="1760" w:type="dxa"/>
            <w:vMerge/>
            <w:tcBorders>
              <w:top w:val="single" w:sz="8" w:space="0" w:color="auto"/>
              <w:left w:val="single" w:sz="4" w:space="0" w:color="auto"/>
              <w:bottom w:val="single" w:sz="8" w:space="0" w:color="000000"/>
              <w:right w:val="single" w:sz="4" w:space="0" w:color="auto"/>
            </w:tcBorders>
            <w:vAlign w:val="center"/>
            <w:hideMark/>
          </w:tcPr>
          <w:p w14:paraId="46815B17" w14:textId="77777777" w:rsidR="004A009D" w:rsidRPr="003851A7" w:rsidRDefault="004A009D" w:rsidP="003B5E95">
            <w:pPr>
              <w:jc w:val="left"/>
              <w:rPr>
                <w:rFonts w:ascii="Calibri" w:eastAsia="Times New Roman" w:hAnsi="Calibri"/>
                <w:b/>
                <w:bCs/>
                <w:color w:val="000000"/>
                <w:sz w:val="22"/>
                <w:szCs w:val="22"/>
              </w:rPr>
            </w:pPr>
          </w:p>
        </w:tc>
        <w:tc>
          <w:tcPr>
            <w:tcW w:w="1080" w:type="dxa"/>
            <w:vMerge/>
            <w:tcBorders>
              <w:top w:val="single" w:sz="8" w:space="0" w:color="auto"/>
              <w:left w:val="single" w:sz="4" w:space="0" w:color="auto"/>
              <w:bottom w:val="single" w:sz="8" w:space="0" w:color="000000"/>
              <w:right w:val="single" w:sz="4" w:space="0" w:color="auto"/>
            </w:tcBorders>
            <w:vAlign w:val="center"/>
            <w:hideMark/>
          </w:tcPr>
          <w:p w14:paraId="6B90660F" w14:textId="77777777" w:rsidR="004A009D" w:rsidRPr="003851A7" w:rsidRDefault="004A009D" w:rsidP="003B5E95">
            <w:pPr>
              <w:jc w:val="left"/>
              <w:rPr>
                <w:rFonts w:ascii="Calibri" w:eastAsia="Times New Roman" w:hAnsi="Calibri"/>
                <w:b/>
                <w:bCs/>
                <w:color w:val="000000"/>
                <w:sz w:val="22"/>
                <w:szCs w:val="22"/>
              </w:rPr>
            </w:pPr>
          </w:p>
        </w:tc>
        <w:tc>
          <w:tcPr>
            <w:tcW w:w="1080" w:type="dxa"/>
            <w:vMerge/>
            <w:tcBorders>
              <w:top w:val="single" w:sz="8" w:space="0" w:color="auto"/>
              <w:left w:val="single" w:sz="4" w:space="0" w:color="auto"/>
              <w:bottom w:val="single" w:sz="8" w:space="0" w:color="000000"/>
              <w:right w:val="single" w:sz="8" w:space="0" w:color="auto"/>
            </w:tcBorders>
            <w:vAlign w:val="center"/>
            <w:hideMark/>
          </w:tcPr>
          <w:p w14:paraId="1DA82C16" w14:textId="77777777" w:rsidR="004A009D" w:rsidRPr="003851A7" w:rsidRDefault="004A009D" w:rsidP="003B5E95">
            <w:pPr>
              <w:jc w:val="left"/>
              <w:rPr>
                <w:rFonts w:ascii="Calibri" w:eastAsia="Times New Roman" w:hAnsi="Calibri"/>
                <w:b/>
                <w:bCs/>
                <w:color w:val="000000"/>
                <w:sz w:val="22"/>
                <w:szCs w:val="22"/>
              </w:rPr>
            </w:pPr>
          </w:p>
        </w:tc>
        <w:tc>
          <w:tcPr>
            <w:tcW w:w="1300" w:type="dxa"/>
            <w:tcBorders>
              <w:top w:val="nil"/>
              <w:left w:val="nil"/>
              <w:bottom w:val="single" w:sz="8" w:space="0" w:color="auto"/>
              <w:right w:val="single" w:sz="4" w:space="0" w:color="auto"/>
            </w:tcBorders>
            <w:shd w:val="clear" w:color="auto" w:fill="auto"/>
            <w:vAlign w:val="bottom"/>
            <w:hideMark/>
          </w:tcPr>
          <w:p w14:paraId="57B00B5A" w14:textId="77777777" w:rsidR="004A009D" w:rsidRPr="003851A7" w:rsidRDefault="004A009D" w:rsidP="003B5E95">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ET</w:t>
            </w:r>
          </w:p>
        </w:tc>
        <w:tc>
          <w:tcPr>
            <w:tcW w:w="1300" w:type="dxa"/>
            <w:tcBorders>
              <w:top w:val="nil"/>
              <w:left w:val="nil"/>
              <w:bottom w:val="single" w:sz="8" w:space="0" w:color="auto"/>
              <w:right w:val="single" w:sz="4" w:space="0" w:color="auto"/>
            </w:tcBorders>
            <w:shd w:val="clear" w:color="auto" w:fill="auto"/>
            <w:vAlign w:val="bottom"/>
            <w:hideMark/>
          </w:tcPr>
          <w:p w14:paraId="17B060DA" w14:textId="77777777" w:rsidR="004A009D" w:rsidRPr="003851A7" w:rsidRDefault="004A009D" w:rsidP="003B5E95">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ACI Mitigation</w:t>
            </w:r>
          </w:p>
        </w:tc>
        <w:tc>
          <w:tcPr>
            <w:tcW w:w="860" w:type="dxa"/>
            <w:tcBorders>
              <w:top w:val="nil"/>
              <w:left w:val="nil"/>
              <w:bottom w:val="single" w:sz="8" w:space="0" w:color="auto"/>
              <w:right w:val="single" w:sz="8" w:space="0" w:color="auto"/>
            </w:tcBorders>
            <w:shd w:val="clear" w:color="auto" w:fill="auto"/>
            <w:vAlign w:val="bottom"/>
            <w:hideMark/>
          </w:tcPr>
          <w:p w14:paraId="648046E9" w14:textId="77777777" w:rsidR="004A009D" w:rsidRPr="003851A7" w:rsidRDefault="004A009D" w:rsidP="003B5E95">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CRC User ID</w:t>
            </w:r>
          </w:p>
        </w:tc>
      </w:tr>
      <w:tr w:rsidR="004A009D" w:rsidRPr="003851A7" w14:paraId="59A2014F" w14:textId="77777777" w:rsidTr="003B5E95">
        <w:trPr>
          <w:trHeight w:val="300"/>
        </w:trPr>
        <w:tc>
          <w:tcPr>
            <w:tcW w:w="1020" w:type="dxa"/>
            <w:vMerge w:val="restart"/>
            <w:tcBorders>
              <w:top w:val="nil"/>
              <w:left w:val="single" w:sz="8" w:space="0" w:color="auto"/>
              <w:bottom w:val="single" w:sz="4" w:space="0" w:color="000000"/>
              <w:right w:val="single" w:sz="4" w:space="0" w:color="auto"/>
            </w:tcBorders>
            <w:shd w:val="clear" w:color="auto" w:fill="auto"/>
            <w:noWrap/>
            <w:hideMark/>
          </w:tcPr>
          <w:p w14:paraId="6D603DE4"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Individual</w:t>
            </w:r>
          </w:p>
        </w:tc>
        <w:tc>
          <w:tcPr>
            <w:tcW w:w="1000" w:type="dxa"/>
            <w:vMerge w:val="restart"/>
            <w:tcBorders>
              <w:top w:val="nil"/>
              <w:left w:val="single" w:sz="4" w:space="0" w:color="auto"/>
              <w:bottom w:val="single" w:sz="4" w:space="0" w:color="000000"/>
              <w:right w:val="single" w:sz="4" w:space="0" w:color="auto"/>
            </w:tcBorders>
            <w:shd w:val="clear" w:color="auto" w:fill="auto"/>
            <w:hideMark/>
          </w:tcPr>
          <w:p w14:paraId="20334B44" w14:textId="77777777" w:rsidR="004A009D" w:rsidRPr="003851A7" w:rsidRDefault="004A009D" w:rsidP="003B5E95">
            <w:pPr>
              <w:jc w:val="center"/>
              <w:rPr>
                <w:rFonts w:ascii="Calibri" w:eastAsia="Times New Roman" w:hAnsi="Calibri"/>
                <w:color w:val="C00000"/>
                <w:sz w:val="22"/>
                <w:szCs w:val="22"/>
              </w:rPr>
            </w:pPr>
            <w:r w:rsidRPr="003851A7">
              <w:rPr>
                <w:rFonts w:ascii="Calibri" w:eastAsia="Times New Roman" w:hAnsi="Calibri"/>
                <w:color w:val="C00000"/>
                <w:sz w:val="22"/>
                <w:szCs w:val="22"/>
              </w:rPr>
              <w:t>one-to-one</w:t>
            </w:r>
          </w:p>
        </w:tc>
        <w:tc>
          <w:tcPr>
            <w:tcW w:w="1760" w:type="dxa"/>
            <w:vMerge w:val="restart"/>
            <w:tcBorders>
              <w:top w:val="nil"/>
              <w:left w:val="single" w:sz="4" w:space="0" w:color="auto"/>
              <w:bottom w:val="single" w:sz="4" w:space="0" w:color="000000"/>
              <w:right w:val="single" w:sz="4" w:space="0" w:color="auto"/>
            </w:tcBorders>
            <w:shd w:val="clear" w:color="auto" w:fill="auto"/>
            <w:hideMark/>
          </w:tcPr>
          <w:p w14:paraId="6ADB37DB"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C-RNTI</w:t>
            </w:r>
          </w:p>
        </w:tc>
        <w:tc>
          <w:tcPr>
            <w:tcW w:w="1080" w:type="dxa"/>
            <w:tcBorders>
              <w:top w:val="nil"/>
              <w:left w:val="nil"/>
              <w:bottom w:val="single" w:sz="4" w:space="0" w:color="auto"/>
              <w:right w:val="single" w:sz="4" w:space="0" w:color="auto"/>
            </w:tcBorders>
            <w:shd w:val="clear" w:color="auto" w:fill="auto"/>
            <w:hideMark/>
          </w:tcPr>
          <w:p w14:paraId="76FAC9B0"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0/1A</w:t>
            </w:r>
          </w:p>
        </w:tc>
        <w:tc>
          <w:tcPr>
            <w:tcW w:w="1080" w:type="dxa"/>
            <w:tcBorders>
              <w:top w:val="nil"/>
              <w:left w:val="nil"/>
              <w:bottom w:val="single" w:sz="4" w:space="0" w:color="auto"/>
              <w:right w:val="single" w:sz="8" w:space="0" w:color="auto"/>
            </w:tcBorders>
            <w:shd w:val="clear" w:color="auto" w:fill="auto"/>
            <w:hideMark/>
          </w:tcPr>
          <w:p w14:paraId="0E184BF8"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CSS</w:t>
            </w:r>
          </w:p>
        </w:tc>
        <w:tc>
          <w:tcPr>
            <w:tcW w:w="1300" w:type="dxa"/>
            <w:vMerge w:val="restart"/>
            <w:tcBorders>
              <w:top w:val="nil"/>
              <w:left w:val="single" w:sz="8" w:space="0" w:color="auto"/>
              <w:bottom w:val="single" w:sz="4" w:space="0" w:color="000000"/>
              <w:right w:val="single" w:sz="4" w:space="0" w:color="auto"/>
            </w:tcBorders>
            <w:shd w:val="clear" w:color="auto" w:fill="auto"/>
            <w:hideMark/>
          </w:tcPr>
          <w:p w14:paraId="55271347"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PRS(RNTI)</w:t>
            </w:r>
          </w:p>
        </w:tc>
        <w:tc>
          <w:tcPr>
            <w:tcW w:w="1300" w:type="dxa"/>
            <w:vMerge w:val="restart"/>
            <w:tcBorders>
              <w:top w:val="nil"/>
              <w:left w:val="single" w:sz="4" w:space="0" w:color="auto"/>
              <w:bottom w:val="single" w:sz="4" w:space="0" w:color="000000"/>
              <w:right w:val="single" w:sz="4" w:space="0" w:color="auto"/>
            </w:tcBorders>
            <w:shd w:val="clear" w:color="auto" w:fill="auto"/>
            <w:hideMark/>
          </w:tcPr>
          <w:p w14:paraId="571B6EBF"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PRS(CELL_ID, Slot Index)</w:t>
            </w:r>
          </w:p>
        </w:tc>
        <w:tc>
          <w:tcPr>
            <w:tcW w:w="860" w:type="dxa"/>
            <w:vMerge w:val="restart"/>
            <w:tcBorders>
              <w:top w:val="nil"/>
              <w:left w:val="single" w:sz="4" w:space="0" w:color="auto"/>
              <w:bottom w:val="single" w:sz="4" w:space="0" w:color="000000"/>
              <w:right w:val="single" w:sz="8" w:space="0" w:color="auto"/>
            </w:tcBorders>
            <w:shd w:val="clear" w:color="auto" w:fill="auto"/>
            <w:hideMark/>
          </w:tcPr>
          <w:p w14:paraId="52747B10"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RNTI</w:t>
            </w:r>
          </w:p>
        </w:tc>
      </w:tr>
      <w:tr w:rsidR="004A009D" w:rsidRPr="003851A7" w14:paraId="6619E698" w14:textId="77777777" w:rsidTr="003B5E95">
        <w:trPr>
          <w:trHeight w:val="900"/>
        </w:trPr>
        <w:tc>
          <w:tcPr>
            <w:tcW w:w="1020" w:type="dxa"/>
            <w:vMerge/>
            <w:tcBorders>
              <w:top w:val="nil"/>
              <w:left w:val="single" w:sz="8" w:space="0" w:color="auto"/>
              <w:bottom w:val="single" w:sz="4" w:space="0" w:color="000000"/>
              <w:right w:val="single" w:sz="4" w:space="0" w:color="auto"/>
            </w:tcBorders>
            <w:vAlign w:val="center"/>
            <w:hideMark/>
          </w:tcPr>
          <w:p w14:paraId="37190E23" w14:textId="77777777" w:rsidR="004A009D" w:rsidRPr="003851A7" w:rsidRDefault="004A009D" w:rsidP="003B5E95">
            <w:pPr>
              <w:jc w:val="left"/>
              <w:rPr>
                <w:rFonts w:ascii="Calibri" w:eastAsia="Times New Roman" w:hAnsi="Calibri"/>
                <w:color w:val="000000"/>
                <w:sz w:val="22"/>
                <w:szCs w:val="22"/>
              </w:rPr>
            </w:pPr>
          </w:p>
        </w:tc>
        <w:tc>
          <w:tcPr>
            <w:tcW w:w="1000" w:type="dxa"/>
            <w:vMerge/>
            <w:tcBorders>
              <w:top w:val="nil"/>
              <w:left w:val="single" w:sz="4" w:space="0" w:color="auto"/>
              <w:bottom w:val="single" w:sz="4" w:space="0" w:color="000000"/>
              <w:right w:val="single" w:sz="4" w:space="0" w:color="auto"/>
            </w:tcBorders>
            <w:vAlign w:val="center"/>
            <w:hideMark/>
          </w:tcPr>
          <w:p w14:paraId="574037C5" w14:textId="77777777" w:rsidR="004A009D" w:rsidRPr="003851A7" w:rsidRDefault="004A009D" w:rsidP="003B5E95">
            <w:pPr>
              <w:jc w:val="left"/>
              <w:rPr>
                <w:rFonts w:ascii="Calibri" w:eastAsia="Times New Roman" w:hAnsi="Calibri"/>
                <w:color w:val="C00000"/>
                <w:sz w:val="22"/>
                <w:szCs w:val="22"/>
              </w:rPr>
            </w:pPr>
          </w:p>
        </w:tc>
        <w:tc>
          <w:tcPr>
            <w:tcW w:w="1760" w:type="dxa"/>
            <w:vMerge/>
            <w:tcBorders>
              <w:top w:val="nil"/>
              <w:left w:val="single" w:sz="4" w:space="0" w:color="auto"/>
              <w:bottom w:val="single" w:sz="4" w:space="0" w:color="000000"/>
              <w:right w:val="single" w:sz="4" w:space="0" w:color="auto"/>
            </w:tcBorders>
            <w:vAlign w:val="center"/>
            <w:hideMark/>
          </w:tcPr>
          <w:p w14:paraId="55A85F5A" w14:textId="77777777" w:rsidR="004A009D" w:rsidRPr="003851A7" w:rsidRDefault="004A009D" w:rsidP="003B5E95">
            <w:pPr>
              <w:jc w:val="left"/>
              <w:rPr>
                <w:rFonts w:ascii="Calibri" w:eastAsia="Times New Roman" w:hAnsi="Calibri"/>
                <w:color w:val="000000"/>
                <w:sz w:val="22"/>
                <w:szCs w:val="22"/>
              </w:rPr>
            </w:pPr>
          </w:p>
        </w:tc>
        <w:tc>
          <w:tcPr>
            <w:tcW w:w="1080" w:type="dxa"/>
            <w:tcBorders>
              <w:top w:val="nil"/>
              <w:left w:val="nil"/>
              <w:bottom w:val="single" w:sz="4" w:space="0" w:color="auto"/>
              <w:right w:val="single" w:sz="4" w:space="0" w:color="auto"/>
            </w:tcBorders>
            <w:shd w:val="clear" w:color="auto" w:fill="auto"/>
            <w:hideMark/>
          </w:tcPr>
          <w:p w14:paraId="375ED0EB"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0/1A &amp; {1, 1B, 1D, 2, 2A, 2B}</w:t>
            </w:r>
          </w:p>
        </w:tc>
        <w:tc>
          <w:tcPr>
            <w:tcW w:w="1080" w:type="dxa"/>
            <w:tcBorders>
              <w:top w:val="nil"/>
              <w:left w:val="nil"/>
              <w:bottom w:val="single" w:sz="4" w:space="0" w:color="auto"/>
              <w:right w:val="single" w:sz="8" w:space="0" w:color="auto"/>
            </w:tcBorders>
            <w:shd w:val="clear" w:color="auto" w:fill="auto"/>
            <w:hideMark/>
          </w:tcPr>
          <w:p w14:paraId="4B819D50"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USS</w:t>
            </w:r>
          </w:p>
        </w:tc>
        <w:tc>
          <w:tcPr>
            <w:tcW w:w="1300" w:type="dxa"/>
            <w:vMerge/>
            <w:tcBorders>
              <w:top w:val="nil"/>
              <w:left w:val="single" w:sz="8" w:space="0" w:color="auto"/>
              <w:bottom w:val="single" w:sz="4" w:space="0" w:color="000000"/>
              <w:right w:val="single" w:sz="4" w:space="0" w:color="auto"/>
            </w:tcBorders>
            <w:vAlign w:val="center"/>
            <w:hideMark/>
          </w:tcPr>
          <w:p w14:paraId="467CED04" w14:textId="77777777" w:rsidR="004A009D" w:rsidRPr="003851A7" w:rsidRDefault="004A009D" w:rsidP="003B5E95">
            <w:pPr>
              <w:jc w:val="left"/>
              <w:rPr>
                <w:rFonts w:ascii="Calibri" w:eastAsia="Times New Roman" w:hAnsi="Calibri"/>
                <w:color w:val="000000"/>
                <w:sz w:val="22"/>
                <w:szCs w:val="22"/>
              </w:rPr>
            </w:pPr>
          </w:p>
        </w:tc>
        <w:tc>
          <w:tcPr>
            <w:tcW w:w="1300" w:type="dxa"/>
            <w:vMerge/>
            <w:tcBorders>
              <w:top w:val="nil"/>
              <w:left w:val="single" w:sz="4" w:space="0" w:color="auto"/>
              <w:bottom w:val="single" w:sz="4" w:space="0" w:color="000000"/>
              <w:right w:val="single" w:sz="4" w:space="0" w:color="auto"/>
            </w:tcBorders>
            <w:vAlign w:val="center"/>
            <w:hideMark/>
          </w:tcPr>
          <w:p w14:paraId="419D7BF5" w14:textId="77777777" w:rsidR="004A009D" w:rsidRPr="003851A7" w:rsidRDefault="004A009D" w:rsidP="003B5E95">
            <w:pPr>
              <w:jc w:val="left"/>
              <w:rPr>
                <w:rFonts w:ascii="Calibri" w:eastAsia="Times New Roman" w:hAnsi="Calibri"/>
                <w:color w:val="000000"/>
                <w:sz w:val="22"/>
                <w:szCs w:val="22"/>
              </w:rPr>
            </w:pPr>
          </w:p>
        </w:tc>
        <w:tc>
          <w:tcPr>
            <w:tcW w:w="860" w:type="dxa"/>
            <w:vMerge/>
            <w:tcBorders>
              <w:top w:val="nil"/>
              <w:left w:val="single" w:sz="4" w:space="0" w:color="auto"/>
              <w:bottom w:val="single" w:sz="4" w:space="0" w:color="000000"/>
              <w:right w:val="single" w:sz="8" w:space="0" w:color="auto"/>
            </w:tcBorders>
            <w:vAlign w:val="center"/>
            <w:hideMark/>
          </w:tcPr>
          <w:p w14:paraId="51A9471C" w14:textId="77777777" w:rsidR="004A009D" w:rsidRPr="003851A7" w:rsidRDefault="004A009D" w:rsidP="003B5E95">
            <w:pPr>
              <w:jc w:val="left"/>
              <w:rPr>
                <w:rFonts w:ascii="Calibri" w:eastAsia="Times New Roman" w:hAnsi="Calibri"/>
                <w:color w:val="000000"/>
                <w:sz w:val="22"/>
                <w:szCs w:val="22"/>
              </w:rPr>
            </w:pPr>
          </w:p>
        </w:tc>
      </w:tr>
      <w:tr w:rsidR="004A009D" w:rsidRPr="003851A7" w14:paraId="33F5DC6F" w14:textId="77777777" w:rsidTr="003B5E95">
        <w:trPr>
          <w:trHeight w:val="300"/>
        </w:trPr>
        <w:tc>
          <w:tcPr>
            <w:tcW w:w="1020" w:type="dxa"/>
            <w:vMerge/>
            <w:tcBorders>
              <w:top w:val="nil"/>
              <w:left w:val="single" w:sz="8" w:space="0" w:color="auto"/>
              <w:bottom w:val="single" w:sz="4" w:space="0" w:color="000000"/>
              <w:right w:val="single" w:sz="4" w:space="0" w:color="auto"/>
            </w:tcBorders>
            <w:vAlign w:val="center"/>
            <w:hideMark/>
          </w:tcPr>
          <w:p w14:paraId="0AB044DE" w14:textId="77777777" w:rsidR="004A009D" w:rsidRPr="003851A7" w:rsidRDefault="004A009D" w:rsidP="003B5E95">
            <w:pPr>
              <w:jc w:val="left"/>
              <w:rPr>
                <w:rFonts w:ascii="Calibri" w:eastAsia="Times New Roman" w:hAnsi="Calibri"/>
                <w:color w:val="000000"/>
                <w:sz w:val="22"/>
                <w:szCs w:val="22"/>
              </w:rPr>
            </w:pPr>
          </w:p>
        </w:tc>
        <w:tc>
          <w:tcPr>
            <w:tcW w:w="1000" w:type="dxa"/>
            <w:vMerge/>
            <w:tcBorders>
              <w:top w:val="nil"/>
              <w:left w:val="single" w:sz="4" w:space="0" w:color="auto"/>
              <w:bottom w:val="single" w:sz="4" w:space="0" w:color="000000"/>
              <w:right w:val="single" w:sz="4" w:space="0" w:color="auto"/>
            </w:tcBorders>
            <w:vAlign w:val="center"/>
            <w:hideMark/>
          </w:tcPr>
          <w:p w14:paraId="274E9E7D" w14:textId="77777777" w:rsidR="004A009D" w:rsidRPr="003851A7" w:rsidRDefault="004A009D" w:rsidP="003B5E95">
            <w:pPr>
              <w:jc w:val="left"/>
              <w:rPr>
                <w:rFonts w:ascii="Calibri" w:eastAsia="Times New Roman" w:hAnsi="Calibri"/>
                <w:color w:val="C00000"/>
                <w:sz w:val="22"/>
                <w:szCs w:val="22"/>
              </w:rPr>
            </w:pPr>
          </w:p>
        </w:tc>
        <w:tc>
          <w:tcPr>
            <w:tcW w:w="1760" w:type="dxa"/>
            <w:vMerge w:val="restart"/>
            <w:tcBorders>
              <w:top w:val="nil"/>
              <w:left w:val="single" w:sz="4" w:space="0" w:color="auto"/>
              <w:bottom w:val="single" w:sz="4" w:space="0" w:color="000000"/>
              <w:right w:val="single" w:sz="4" w:space="0" w:color="auto"/>
            </w:tcBorders>
            <w:shd w:val="clear" w:color="auto" w:fill="auto"/>
            <w:hideMark/>
          </w:tcPr>
          <w:p w14:paraId="0E22F0D6"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SPS C-RNTI</w:t>
            </w:r>
          </w:p>
        </w:tc>
        <w:tc>
          <w:tcPr>
            <w:tcW w:w="1080" w:type="dxa"/>
            <w:tcBorders>
              <w:top w:val="nil"/>
              <w:left w:val="nil"/>
              <w:bottom w:val="single" w:sz="4" w:space="0" w:color="auto"/>
              <w:right w:val="single" w:sz="4" w:space="0" w:color="auto"/>
            </w:tcBorders>
            <w:shd w:val="clear" w:color="auto" w:fill="auto"/>
            <w:hideMark/>
          </w:tcPr>
          <w:p w14:paraId="6D7E09E5"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0/1A</w:t>
            </w:r>
          </w:p>
        </w:tc>
        <w:tc>
          <w:tcPr>
            <w:tcW w:w="1080" w:type="dxa"/>
            <w:tcBorders>
              <w:top w:val="nil"/>
              <w:left w:val="nil"/>
              <w:bottom w:val="single" w:sz="4" w:space="0" w:color="auto"/>
              <w:right w:val="single" w:sz="8" w:space="0" w:color="auto"/>
            </w:tcBorders>
            <w:shd w:val="clear" w:color="auto" w:fill="auto"/>
            <w:hideMark/>
          </w:tcPr>
          <w:p w14:paraId="174E9353"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CSS</w:t>
            </w:r>
          </w:p>
        </w:tc>
        <w:tc>
          <w:tcPr>
            <w:tcW w:w="1300" w:type="dxa"/>
            <w:vMerge/>
            <w:tcBorders>
              <w:top w:val="nil"/>
              <w:left w:val="single" w:sz="8" w:space="0" w:color="auto"/>
              <w:bottom w:val="single" w:sz="4" w:space="0" w:color="000000"/>
              <w:right w:val="single" w:sz="4" w:space="0" w:color="auto"/>
            </w:tcBorders>
            <w:vAlign w:val="center"/>
            <w:hideMark/>
          </w:tcPr>
          <w:p w14:paraId="3C7697D1" w14:textId="77777777" w:rsidR="004A009D" w:rsidRPr="003851A7" w:rsidRDefault="004A009D" w:rsidP="003B5E95">
            <w:pPr>
              <w:jc w:val="left"/>
              <w:rPr>
                <w:rFonts w:ascii="Calibri" w:eastAsia="Times New Roman" w:hAnsi="Calibri"/>
                <w:color w:val="000000"/>
                <w:sz w:val="22"/>
                <w:szCs w:val="22"/>
              </w:rPr>
            </w:pPr>
          </w:p>
        </w:tc>
        <w:tc>
          <w:tcPr>
            <w:tcW w:w="1300" w:type="dxa"/>
            <w:vMerge/>
            <w:tcBorders>
              <w:top w:val="nil"/>
              <w:left w:val="single" w:sz="4" w:space="0" w:color="auto"/>
              <w:bottom w:val="single" w:sz="4" w:space="0" w:color="000000"/>
              <w:right w:val="single" w:sz="4" w:space="0" w:color="auto"/>
            </w:tcBorders>
            <w:vAlign w:val="center"/>
            <w:hideMark/>
          </w:tcPr>
          <w:p w14:paraId="2CAAFD66" w14:textId="77777777" w:rsidR="004A009D" w:rsidRPr="003851A7" w:rsidRDefault="004A009D" w:rsidP="003B5E95">
            <w:pPr>
              <w:jc w:val="left"/>
              <w:rPr>
                <w:rFonts w:ascii="Calibri" w:eastAsia="Times New Roman" w:hAnsi="Calibri"/>
                <w:color w:val="000000"/>
                <w:sz w:val="22"/>
                <w:szCs w:val="22"/>
              </w:rPr>
            </w:pPr>
          </w:p>
        </w:tc>
        <w:tc>
          <w:tcPr>
            <w:tcW w:w="860" w:type="dxa"/>
            <w:vMerge/>
            <w:tcBorders>
              <w:top w:val="nil"/>
              <w:left w:val="single" w:sz="4" w:space="0" w:color="auto"/>
              <w:bottom w:val="single" w:sz="4" w:space="0" w:color="000000"/>
              <w:right w:val="single" w:sz="8" w:space="0" w:color="auto"/>
            </w:tcBorders>
            <w:vAlign w:val="center"/>
            <w:hideMark/>
          </w:tcPr>
          <w:p w14:paraId="36C80F0B" w14:textId="77777777" w:rsidR="004A009D" w:rsidRPr="003851A7" w:rsidRDefault="004A009D" w:rsidP="003B5E95">
            <w:pPr>
              <w:jc w:val="left"/>
              <w:rPr>
                <w:rFonts w:ascii="Calibri" w:eastAsia="Times New Roman" w:hAnsi="Calibri"/>
                <w:color w:val="000000"/>
                <w:sz w:val="22"/>
                <w:szCs w:val="22"/>
              </w:rPr>
            </w:pPr>
          </w:p>
        </w:tc>
      </w:tr>
      <w:tr w:rsidR="004A009D" w:rsidRPr="003851A7" w14:paraId="5F88A554" w14:textId="77777777" w:rsidTr="003B5E95">
        <w:trPr>
          <w:trHeight w:val="600"/>
        </w:trPr>
        <w:tc>
          <w:tcPr>
            <w:tcW w:w="1020" w:type="dxa"/>
            <w:vMerge/>
            <w:tcBorders>
              <w:top w:val="nil"/>
              <w:left w:val="single" w:sz="8" w:space="0" w:color="auto"/>
              <w:bottom w:val="single" w:sz="4" w:space="0" w:color="000000"/>
              <w:right w:val="single" w:sz="4" w:space="0" w:color="auto"/>
            </w:tcBorders>
            <w:vAlign w:val="center"/>
            <w:hideMark/>
          </w:tcPr>
          <w:p w14:paraId="7A165414" w14:textId="77777777" w:rsidR="004A009D" w:rsidRPr="003851A7" w:rsidRDefault="004A009D" w:rsidP="003B5E95">
            <w:pPr>
              <w:jc w:val="left"/>
              <w:rPr>
                <w:rFonts w:ascii="Calibri" w:eastAsia="Times New Roman" w:hAnsi="Calibri"/>
                <w:color w:val="000000"/>
                <w:sz w:val="22"/>
                <w:szCs w:val="22"/>
              </w:rPr>
            </w:pPr>
          </w:p>
        </w:tc>
        <w:tc>
          <w:tcPr>
            <w:tcW w:w="1000" w:type="dxa"/>
            <w:vMerge/>
            <w:tcBorders>
              <w:top w:val="nil"/>
              <w:left w:val="single" w:sz="4" w:space="0" w:color="auto"/>
              <w:bottom w:val="single" w:sz="4" w:space="0" w:color="000000"/>
              <w:right w:val="single" w:sz="4" w:space="0" w:color="auto"/>
            </w:tcBorders>
            <w:vAlign w:val="center"/>
            <w:hideMark/>
          </w:tcPr>
          <w:p w14:paraId="45A48797" w14:textId="77777777" w:rsidR="004A009D" w:rsidRPr="003851A7" w:rsidRDefault="004A009D" w:rsidP="003B5E95">
            <w:pPr>
              <w:jc w:val="left"/>
              <w:rPr>
                <w:rFonts w:ascii="Calibri" w:eastAsia="Times New Roman" w:hAnsi="Calibri"/>
                <w:color w:val="C00000"/>
                <w:sz w:val="22"/>
                <w:szCs w:val="22"/>
              </w:rPr>
            </w:pPr>
          </w:p>
        </w:tc>
        <w:tc>
          <w:tcPr>
            <w:tcW w:w="1760" w:type="dxa"/>
            <w:vMerge/>
            <w:tcBorders>
              <w:top w:val="nil"/>
              <w:left w:val="single" w:sz="4" w:space="0" w:color="auto"/>
              <w:bottom w:val="single" w:sz="4" w:space="0" w:color="000000"/>
              <w:right w:val="single" w:sz="4" w:space="0" w:color="auto"/>
            </w:tcBorders>
            <w:vAlign w:val="center"/>
            <w:hideMark/>
          </w:tcPr>
          <w:p w14:paraId="53F27D4D" w14:textId="77777777" w:rsidR="004A009D" w:rsidRPr="003851A7" w:rsidRDefault="004A009D" w:rsidP="003B5E95">
            <w:pPr>
              <w:jc w:val="left"/>
              <w:rPr>
                <w:rFonts w:ascii="Calibri" w:eastAsia="Times New Roman" w:hAnsi="Calibri"/>
                <w:color w:val="000000"/>
                <w:sz w:val="22"/>
                <w:szCs w:val="22"/>
              </w:rPr>
            </w:pPr>
          </w:p>
        </w:tc>
        <w:tc>
          <w:tcPr>
            <w:tcW w:w="1080" w:type="dxa"/>
            <w:tcBorders>
              <w:top w:val="nil"/>
              <w:left w:val="nil"/>
              <w:bottom w:val="single" w:sz="4" w:space="0" w:color="auto"/>
              <w:right w:val="single" w:sz="4" w:space="0" w:color="auto"/>
            </w:tcBorders>
            <w:shd w:val="clear" w:color="auto" w:fill="auto"/>
            <w:hideMark/>
          </w:tcPr>
          <w:p w14:paraId="18BDDDD3"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0/1A &amp; {1, 2, 2A, 2B}</w:t>
            </w:r>
          </w:p>
        </w:tc>
        <w:tc>
          <w:tcPr>
            <w:tcW w:w="1080" w:type="dxa"/>
            <w:tcBorders>
              <w:top w:val="nil"/>
              <w:left w:val="nil"/>
              <w:bottom w:val="single" w:sz="4" w:space="0" w:color="auto"/>
              <w:right w:val="single" w:sz="8" w:space="0" w:color="auto"/>
            </w:tcBorders>
            <w:shd w:val="clear" w:color="auto" w:fill="auto"/>
            <w:hideMark/>
          </w:tcPr>
          <w:p w14:paraId="46F39BE1"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USS</w:t>
            </w:r>
          </w:p>
        </w:tc>
        <w:tc>
          <w:tcPr>
            <w:tcW w:w="1300" w:type="dxa"/>
            <w:vMerge/>
            <w:tcBorders>
              <w:top w:val="nil"/>
              <w:left w:val="single" w:sz="8" w:space="0" w:color="auto"/>
              <w:bottom w:val="single" w:sz="4" w:space="0" w:color="000000"/>
              <w:right w:val="single" w:sz="4" w:space="0" w:color="auto"/>
            </w:tcBorders>
            <w:vAlign w:val="center"/>
            <w:hideMark/>
          </w:tcPr>
          <w:p w14:paraId="0AAFD15F" w14:textId="77777777" w:rsidR="004A009D" w:rsidRPr="003851A7" w:rsidRDefault="004A009D" w:rsidP="003B5E95">
            <w:pPr>
              <w:jc w:val="left"/>
              <w:rPr>
                <w:rFonts w:ascii="Calibri" w:eastAsia="Times New Roman" w:hAnsi="Calibri"/>
                <w:color w:val="000000"/>
                <w:sz w:val="22"/>
                <w:szCs w:val="22"/>
              </w:rPr>
            </w:pPr>
          </w:p>
        </w:tc>
        <w:tc>
          <w:tcPr>
            <w:tcW w:w="1300" w:type="dxa"/>
            <w:vMerge/>
            <w:tcBorders>
              <w:top w:val="nil"/>
              <w:left w:val="single" w:sz="4" w:space="0" w:color="auto"/>
              <w:bottom w:val="single" w:sz="4" w:space="0" w:color="000000"/>
              <w:right w:val="single" w:sz="4" w:space="0" w:color="auto"/>
            </w:tcBorders>
            <w:vAlign w:val="center"/>
            <w:hideMark/>
          </w:tcPr>
          <w:p w14:paraId="15FFD9B2" w14:textId="77777777" w:rsidR="004A009D" w:rsidRPr="003851A7" w:rsidRDefault="004A009D" w:rsidP="003B5E95">
            <w:pPr>
              <w:jc w:val="left"/>
              <w:rPr>
                <w:rFonts w:ascii="Calibri" w:eastAsia="Times New Roman" w:hAnsi="Calibri"/>
                <w:color w:val="000000"/>
                <w:sz w:val="22"/>
                <w:szCs w:val="22"/>
              </w:rPr>
            </w:pPr>
          </w:p>
        </w:tc>
        <w:tc>
          <w:tcPr>
            <w:tcW w:w="860" w:type="dxa"/>
            <w:vMerge/>
            <w:tcBorders>
              <w:top w:val="nil"/>
              <w:left w:val="single" w:sz="4" w:space="0" w:color="auto"/>
              <w:bottom w:val="single" w:sz="4" w:space="0" w:color="000000"/>
              <w:right w:val="single" w:sz="8" w:space="0" w:color="auto"/>
            </w:tcBorders>
            <w:vAlign w:val="center"/>
            <w:hideMark/>
          </w:tcPr>
          <w:p w14:paraId="134F2D46" w14:textId="77777777" w:rsidR="004A009D" w:rsidRPr="003851A7" w:rsidRDefault="004A009D" w:rsidP="003B5E95">
            <w:pPr>
              <w:jc w:val="left"/>
              <w:rPr>
                <w:rFonts w:ascii="Calibri" w:eastAsia="Times New Roman" w:hAnsi="Calibri"/>
                <w:color w:val="000000"/>
                <w:sz w:val="22"/>
                <w:szCs w:val="22"/>
              </w:rPr>
            </w:pPr>
          </w:p>
        </w:tc>
      </w:tr>
      <w:tr w:rsidR="004A009D" w:rsidRPr="003851A7" w14:paraId="2CE780B3" w14:textId="77777777" w:rsidTr="003B5E95">
        <w:trPr>
          <w:trHeight w:val="300"/>
        </w:trPr>
        <w:tc>
          <w:tcPr>
            <w:tcW w:w="1020" w:type="dxa"/>
            <w:vMerge w:val="restart"/>
            <w:tcBorders>
              <w:top w:val="nil"/>
              <w:left w:val="single" w:sz="8" w:space="0" w:color="auto"/>
              <w:bottom w:val="single" w:sz="4" w:space="0" w:color="000000"/>
              <w:right w:val="single" w:sz="4" w:space="0" w:color="auto"/>
            </w:tcBorders>
            <w:shd w:val="clear" w:color="auto" w:fill="auto"/>
            <w:noWrap/>
            <w:hideMark/>
          </w:tcPr>
          <w:p w14:paraId="183B6B9F"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Broadcast</w:t>
            </w:r>
          </w:p>
        </w:tc>
        <w:tc>
          <w:tcPr>
            <w:tcW w:w="1000" w:type="dxa"/>
            <w:vMerge w:val="restart"/>
            <w:tcBorders>
              <w:top w:val="nil"/>
              <w:left w:val="single" w:sz="4" w:space="0" w:color="auto"/>
              <w:bottom w:val="single" w:sz="4" w:space="0" w:color="000000"/>
              <w:right w:val="single" w:sz="4" w:space="0" w:color="auto"/>
            </w:tcBorders>
            <w:shd w:val="clear" w:color="auto" w:fill="auto"/>
            <w:hideMark/>
          </w:tcPr>
          <w:p w14:paraId="3A9C8003" w14:textId="77777777" w:rsidR="004A009D" w:rsidRPr="003851A7" w:rsidRDefault="004A009D" w:rsidP="003B5E95">
            <w:pPr>
              <w:jc w:val="center"/>
              <w:rPr>
                <w:rFonts w:ascii="Calibri" w:eastAsia="Times New Roman" w:hAnsi="Calibri"/>
                <w:color w:val="C00000"/>
                <w:sz w:val="22"/>
                <w:szCs w:val="22"/>
              </w:rPr>
            </w:pPr>
            <w:r w:rsidRPr="003851A7">
              <w:rPr>
                <w:rFonts w:ascii="Calibri" w:eastAsia="Times New Roman" w:hAnsi="Calibri"/>
                <w:color w:val="C00000"/>
                <w:sz w:val="22"/>
                <w:szCs w:val="22"/>
              </w:rPr>
              <w:t>one-to-many (ALL)</w:t>
            </w:r>
          </w:p>
        </w:tc>
        <w:tc>
          <w:tcPr>
            <w:tcW w:w="1760" w:type="dxa"/>
            <w:tcBorders>
              <w:top w:val="nil"/>
              <w:left w:val="nil"/>
              <w:bottom w:val="single" w:sz="4" w:space="0" w:color="auto"/>
              <w:right w:val="single" w:sz="4" w:space="0" w:color="auto"/>
            </w:tcBorders>
            <w:shd w:val="clear" w:color="auto" w:fill="auto"/>
            <w:hideMark/>
          </w:tcPr>
          <w:p w14:paraId="20E7D759"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SI-RNTI</w:t>
            </w:r>
          </w:p>
        </w:tc>
        <w:tc>
          <w:tcPr>
            <w:tcW w:w="1080" w:type="dxa"/>
            <w:tcBorders>
              <w:top w:val="nil"/>
              <w:left w:val="nil"/>
              <w:bottom w:val="single" w:sz="4" w:space="0" w:color="auto"/>
              <w:right w:val="single" w:sz="4" w:space="0" w:color="auto"/>
            </w:tcBorders>
            <w:shd w:val="clear" w:color="auto" w:fill="auto"/>
            <w:hideMark/>
          </w:tcPr>
          <w:p w14:paraId="793D2627"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1A &amp; 1C</w:t>
            </w:r>
          </w:p>
        </w:tc>
        <w:tc>
          <w:tcPr>
            <w:tcW w:w="1080" w:type="dxa"/>
            <w:tcBorders>
              <w:top w:val="nil"/>
              <w:left w:val="nil"/>
              <w:bottom w:val="single" w:sz="4" w:space="0" w:color="auto"/>
              <w:right w:val="single" w:sz="8" w:space="0" w:color="auto"/>
            </w:tcBorders>
            <w:shd w:val="clear" w:color="auto" w:fill="auto"/>
            <w:hideMark/>
          </w:tcPr>
          <w:p w14:paraId="39EDA88B"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CSS</w:t>
            </w:r>
          </w:p>
        </w:tc>
        <w:tc>
          <w:tcPr>
            <w:tcW w:w="1300" w:type="dxa"/>
            <w:vMerge w:val="restart"/>
            <w:tcBorders>
              <w:top w:val="nil"/>
              <w:left w:val="single" w:sz="8" w:space="0" w:color="auto"/>
              <w:bottom w:val="single" w:sz="4" w:space="0" w:color="000000"/>
              <w:right w:val="single" w:sz="4" w:space="0" w:color="auto"/>
            </w:tcBorders>
            <w:shd w:val="clear" w:color="auto" w:fill="auto"/>
            <w:hideMark/>
          </w:tcPr>
          <w:p w14:paraId="6D67B86E"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PRS(RNTI)</w:t>
            </w:r>
          </w:p>
        </w:tc>
        <w:tc>
          <w:tcPr>
            <w:tcW w:w="1300" w:type="dxa"/>
            <w:vMerge w:val="restart"/>
            <w:tcBorders>
              <w:top w:val="nil"/>
              <w:left w:val="single" w:sz="4" w:space="0" w:color="auto"/>
              <w:bottom w:val="single" w:sz="4" w:space="0" w:color="000000"/>
              <w:right w:val="single" w:sz="4" w:space="0" w:color="auto"/>
            </w:tcBorders>
            <w:shd w:val="clear" w:color="auto" w:fill="auto"/>
            <w:hideMark/>
          </w:tcPr>
          <w:p w14:paraId="3F1B4F4B"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PRS(CELL_ID, Slot Index)</w:t>
            </w:r>
          </w:p>
        </w:tc>
        <w:tc>
          <w:tcPr>
            <w:tcW w:w="860" w:type="dxa"/>
            <w:vMerge w:val="restart"/>
            <w:tcBorders>
              <w:top w:val="nil"/>
              <w:left w:val="single" w:sz="4" w:space="0" w:color="auto"/>
              <w:bottom w:val="single" w:sz="4" w:space="0" w:color="000000"/>
              <w:right w:val="single" w:sz="8" w:space="0" w:color="auto"/>
            </w:tcBorders>
            <w:shd w:val="clear" w:color="auto" w:fill="auto"/>
            <w:hideMark/>
          </w:tcPr>
          <w:p w14:paraId="15BDC97D"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RNTI</w:t>
            </w:r>
          </w:p>
        </w:tc>
      </w:tr>
      <w:tr w:rsidR="004A009D" w:rsidRPr="003851A7" w14:paraId="6BC627AE" w14:textId="77777777" w:rsidTr="003B5E95">
        <w:trPr>
          <w:trHeight w:val="300"/>
        </w:trPr>
        <w:tc>
          <w:tcPr>
            <w:tcW w:w="1020" w:type="dxa"/>
            <w:vMerge/>
            <w:tcBorders>
              <w:top w:val="nil"/>
              <w:left w:val="single" w:sz="8" w:space="0" w:color="auto"/>
              <w:bottom w:val="single" w:sz="4" w:space="0" w:color="000000"/>
              <w:right w:val="single" w:sz="4" w:space="0" w:color="auto"/>
            </w:tcBorders>
            <w:vAlign w:val="center"/>
            <w:hideMark/>
          </w:tcPr>
          <w:p w14:paraId="48412706" w14:textId="77777777" w:rsidR="004A009D" w:rsidRPr="003851A7" w:rsidRDefault="004A009D" w:rsidP="003B5E95">
            <w:pPr>
              <w:jc w:val="left"/>
              <w:rPr>
                <w:rFonts w:ascii="Calibri" w:eastAsia="Times New Roman" w:hAnsi="Calibri"/>
                <w:color w:val="000000"/>
                <w:sz w:val="22"/>
                <w:szCs w:val="22"/>
              </w:rPr>
            </w:pPr>
          </w:p>
        </w:tc>
        <w:tc>
          <w:tcPr>
            <w:tcW w:w="1000" w:type="dxa"/>
            <w:vMerge/>
            <w:tcBorders>
              <w:top w:val="nil"/>
              <w:left w:val="single" w:sz="4" w:space="0" w:color="auto"/>
              <w:bottom w:val="single" w:sz="4" w:space="0" w:color="000000"/>
              <w:right w:val="single" w:sz="4" w:space="0" w:color="auto"/>
            </w:tcBorders>
            <w:vAlign w:val="center"/>
            <w:hideMark/>
          </w:tcPr>
          <w:p w14:paraId="0682DC69" w14:textId="77777777" w:rsidR="004A009D" w:rsidRPr="003851A7" w:rsidRDefault="004A009D" w:rsidP="003B5E95">
            <w:pPr>
              <w:jc w:val="left"/>
              <w:rPr>
                <w:rFonts w:ascii="Calibri" w:eastAsia="Times New Roman" w:hAnsi="Calibri"/>
                <w:color w:val="C00000"/>
                <w:sz w:val="22"/>
                <w:szCs w:val="22"/>
              </w:rPr>
            </w:pPr>
          </w:p>
        </w:tc>
        <w:tc>
          <w:tcPr>
            <w:tcW w:w="1760" w:type="dxa"/>
            <w:tcBorders>
              <w:top w:val="nil"/>
              <w:left w:val="nil"/>
              <w:bottom w:val="single" w:sz="4" w:space="0" w:color="auto"/>
              <w:right w:val="single" w:sz="4" w:space="0" w:color="auto"/>
            </w:tcBorders>
            <w:shd w:val="clear" w:color="auto" w:fill="auto"/>
            <w:hideMark/>
          </w:tcPr>
          <w:p w14:paraId="654E69B4"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P-RNTI</w:t>
            </w:r>
          </w:p>
        </w:tc>
        <w:tc>
          <w:tcPr>
            <w:tcW w:w="1080" w:type="dxa"/>
            <w:tcBorders>
              <w:top w:val="nil"/>
              <w:left w:val="nil"/>
              <w:bottom w:val="single" w:sz="4" w:space="0" w:color="auto"/>
              <w:right w:val="single" w:sz="4" w:space="0" w:color="auto"/>
            </w:tcBorders>
            <w:shd w:val="clear" w:color="auto" w:fill="auto"/>
            <w:hideMark/>
          </w:tcPr>
          <w:p w14:paraId="0C3A1C20"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1A &amp; 1C</w:t>
            </w:r>
          </w:p>
        </w:tc>
        <w:tc>
          <w:tcPr>
            <w:tcW w:w="1080" w:type="dxa"/>
            <w:tcBorders>
              <w:top w:val="nil"/>
              <w:left w:val="nil"/>
              <w:bottom w:val="single" w:sz="4" w:space="0" w:color="auto"/>
              <w:right w:val="single" w:sz="8" w:space="0" w:color="auto"/>
            </w:tcBorders>
            <w:shd w:val="clear" w:color="auto" w:fill="auto"/>
            <w:hideMark/>
          </w:tcPr>
          <w:p w14:paraId="2C55A329"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CSS</w:t>
            </w:r>
          </w:p>
        </w:tc>
        <w:tc>
          <w:tcPr>
            <w:tcW w:w="1300" w:type="dxa"/>
            <w:vMerge/>
            <w:tcBorders>
              <w:top w:val="nil"/>
              <w:left w:val="single" w:sz="8" w:space="0" w:color="auto"/>
              <w:bottom w:val="single" w:sz="4" w:space="0" w:color="000000"/>
              <w:right w:val="single" w:sz="4" w:space="0" w:color="auto"/>
            </w:tcBorders>
            <w:vAlign w:val="center"/>
            <w:hideMark/>
          </w:tcPr>
          <w:p w14:paraId="6C6123D3" w14:textId="77777777" w:rsidR="004A009D" w:rsidRPr="003851A7" w:rsidRDefault="004A009D" w:rsidP="003B5E95">
            <w:pPr>
              <w:jc w:val="left"/>
              <w:rPr>
                <w:rFonts w:ascii="Calibri" w:eastAsia="Times New Roman" w:hAnsi="Calibri"/>
                <w:color w:val="000000"/>
                <w:sz w:val="22"/>
                <w:szCs w:val="22"/>
              </w:rPr>
            </w:pPr>
          </w:p>
        </w:tc>
        <w:tc>
          <w:tcPr>
            <w:tcW w:w="1300" w:type="dxa"/>
            <w:vMerge/>
            <w:tcBorders>
              <w:top w:val="nil"/>
              <w:left w:val="single" w:sz="4" w:space="0" w:color="auto"/>
              <w:bottom w:val="single" w:sz="4" w:space="0" w:color="000000"/>
              <w:right w:val="single" w:sz="4" w:space="0" w:color="auto"/>
            </w:tcBorders>
            <w:vAlign w:val="center"/>
            <w:hideMark/>
          </w:tcPr>
          <w:p w14:paraId="65A83DE0" w14:textId="77777777" w:rsidR="004A009D" w:rsidRPr="003851A7" w:rsidRDefault="004A009D" w:rsidP="003B5E95">
            <w:pPr>
              <w:jc w:val="left"/>
              <w:rPr>
                <w:rFonts w:ascii="Calibri" w:eastAsia="Times New Roman" w:hAnsi="Calibri"/>
                <w:color w:val="000000"/>
                <w:sz w:val="22"/>
                <w:szCs w:val="22"/>
              </w:rPr>
            </w:pPr>
          </w:p>
        </w:tc>
        <w:tc>
          <w:tcPr>
            <w:tcW w:w="860" w:type="dxa"/>
            <w:vMerge/>
            <w:tcBorders>
              <w:top w:val="nil"/>
              <w:left w:val="single" w:sz="4" w:space="0" w:color="auto"/>
              <w:bottom w:val="single" w:sz="4" w:space="0" w:color="000000"/>
              <w:right w:val="single" w:sz="8" w:space="0" w:color="auto"/>
            </w:tcBorders>
            <w:vAlign w:val="center"/>
            <w:hideMark/>
          </w:tcPr>
          <w:p w14:paraId="025AADB2" w14:textId="77777777" w:rsidR="004A009D" w:rsidRPr="003851A7" w:rsidRDefault="004A009D" w:rsidP="003B5E95">
            <w:pPr>
              <w:jc w:val="left"/>
              <w:rPr>
                <w:rFonts w:ascii="Calibri" w:eastAsia="Times New Roman" w:hAnsi="Calibri"/>
                <w:color w:val="000000"/>
                <w:sz w:val="22"/>
                <w:szCs w:val="22"/>
              </w:rPr>
            </w:pPr>
          </w:p>
        </w:tc>
      </w:tr>
      <w:tr w:rsidR="004A009D" w:rsidRPr="003851A7" w14:paraId="3420DFE1" w14:textId="77777777" w:rsidTr="003B5E95">
        <w:trPr>
          <w:trHeight w:val="300"/>
        </w:trPr>
        <w:tc>
          <w:tcPr>
            <w:tcW w:w="1020" w:type="dxa"/>
            <w:vMerge/>
            <w:tcBorders>
              <w:top w:val="nil"/>
              <w:left w:val="single" w:sz="8" w:space="0" w:color="auto"/>
              <w:bottom w:val="single" w:sz="4" w:space="0" w:color="000000"/>
              <w:right w:val="single" w:sz="4" w:space="0" w:color="auto"/>
            </w:tcBorders>
            <w:vAlign w:val="center"/>
            <w:hideMark/>
          </w:tcPr>
          <w:p w14:paraId="2BED29E3" w14:textId="77777777" w:rsidR="004A009D" w:rsidRPr="003851A7" w:rsidRDefault="004A009D" w:rsidP="003B5E95">
            <w:pPr>
              <w:jc w:val="left"/>
              <w:rPr>
                <w:rFonts w:ascii="Calibri" w:eastAsia="Times New Roman" w:hAnsi="Calibri"/>
                <w:color w:val="000000"/>
                <w:sz w:val="22"/>
                <w:szCs w:val="22"/>
              </w:rPr>
            </w:pPr>
          </w:p>
        </w:tc>
        <w:tc>
          <w:tcPr>
            <w:tcW w:w="1000" w:type="dxa"/>
            <w:vMerge/>
            <w:tcBorders>
              <w:top w:val="nil"/>
              <w:left w:val="single" w:sz="4" w:space="0" w:color="auto"/>
              <w:bottom w:val="single" w:sz="4" w:space="0" w:color="000000"/>
              <w:right w:val="single" w:sz="4" w:space="0" w:color="auto"/>
            </w:tcBorders>
            <w:vAlign w:val="center"/>
            <w:hideMark/>
          </w:tcPr>
          <w:p w14:paraId="446CB49E" w14:textId="77777777" w:rsidR="004A009D" w:rsidRPr="003851A7" w:rsidRDefault="004A009D" w:rsidP="003B5E95">
            <w:pPr>
              <w:jc w:val="left"/>
              <w:rPr>
                <w:rFonts w:ascii="Calibri" w:eastAsia="Times New Roman" w:hAnsi="Calibri"/>
                <w:color w:val="C00000"/>
                <w:sz w:val="22"/>
                <w:szCs w:val="22"/>
              </w:rPr>
            </w:pPr>
          </w:p>
        </w:tc>
        <w:tc>
          <w:tcPr>
            <w:tcW w:w="1760" w:type="dxa"/>
            <w:tcBorders>
              <w:top w:val="nil"/>
              <w:left w:val="nil"/>
              <w:bottom w:val="single" w:sz="4" w:space="0" w:color="auto"/>
              <w:right w:val="single" w:sz="4" w:space="0" w:color="auto"/>
            </w:tcBorders>
            <w:shd w:val="clear" w:color="auto" w:fill="auto"/>
            <w:hideMark/>
          </w:tcPr>
          <w:p w14:paraId="1959F25C"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RA-RNTI</w:t>
            </w:r>
          </w:p>
        </w:tc>
        <w:tc>
          <w:tcPr>
            <w:tcW w:w="1080" w:type="dxa"/>
            <w:tcBorders>
              <w:top w:val="nil"/>
              <w:left w:val="nil"/>
              <w:bottom w:val="single" w:sz="4" w:space="0" w:color="auto"/>
              <w:right w:val="single" w:sz="4" w:space="0" w:color="auto"/>
            </w:tcBorders>
            <w:shd w:val="clear" w:color="auto" w:fill="auto"/>
            <w:hideMark/>
          </w:tcPr>
          <w:p w14:paraId="2AB3688C"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1A &amp; 1C</w:t>
            </w:r>
          </w:p>
        </w:tc>
        <w:tc>
          <w:tcPr>
            <w:tcW w:w="1080" w:type="dxa"/>
            <w:tcBorders>
              <w:top w:val="nil"/>
              <w:left w:val="nil"/>
              <w:bottom w:val="single" w:sz="4" w:space="0" w:color="auto"/>
              <w:right w:val="single" w:sz="8" w:space="0" w:color="auto"/>
            </w:tcBorders>
            <w:shd w:val="clear" w:color="auto" w:fill="auto"/>
            <w:hideMark/>
          </w:tcPr>
          <w:p w14:paraId="3FBE9462"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CSS</w:t>
            </w:r>
          </w:p>
        </w:tc>
        <w:tc>
          <w:tcPr>
            <w:tcW w:w="1300" w:type="dxa"/>
            <w:vMerge/>
            <w:tcBorders>
              <w:top w:val="nil"/>
              <w:left w:val="single" w:sz="8" w:space="0" w:color="auto"/>
              <w:bottom w:val="single" w:sz="4" w:space="0" w:color="000000"/>
              <w:right w:val="single" w:sz="4" w:space="0" w:color="auto"/>
            </w:tcBorders>
            <w:vAlign w:val="center"/>
            <w:hideMark/>
          </w:tcPr>
          <w:p w14:paraId="0D4F3F0F" w14:textId="77777777" w:rsidR="004A009D" w:rsidRPr="003851A7" w:rsidRDefault="004A009D" w:rsidP="003B5E95">
            <w:pPr>
              <w:jc w:val="left"/>
              <w:rPr>
                <w:rFonts w:ascii="Calibri" w:eastAsia="Times New Roman" w:hAnsi="Calibri"/>
                <w:color w:val="000000"/>
                <w:sz w:val="22"/>
                <w:szCs w:val="22"/>
              </w:rPr>
            </w:pPr>
          </w:p>
        </w:tc>
        <w:tc>
          <w:tcPr>
            <w:tcW w:w="1300" w:type="dxa"/>
            <w:vMerge/>
            <w:tcBorders>
              <w:top w:val="nil"/>
              <w:left w:val="single" w:sz="4" w:space="0" w:color="auto"/>
              <w:bottom w:val="single" w:sz="4" w:space="0" w:color="000000"/>
              <w:right w:val="single" w:sz="4" w:space="0" w:color="auto"/>
            </w:tcBorders>
            <w:vAlign w:val="center"/>
            <w:hideMark/>
          </w:tcPr>
          <w:p w14:paraId="3432D28E" w14:textId="77777777" w:rsidR="004A009D" w:rsidRPr="003851A7" w:rsidRDefault="004A009D" w:rsidP="003B5E95">
            <w:pPr>
              <w:jc w:val="left"/>
              <w:rPr>
                <w:rFonts w:ascii="Calibri" w:eastAsia="Times New Roman" w:hAnsi="Calibri"/>
                <w:color w:val="000000"/>
                <w:sz w:val="22"/>
                <w:szCs w:val="22"/>
              </w:rPr>
            </w:pPr>
          </w:p>
        </w:tc>
        <w:tc>
          <w:tcPr>
            <w:tcW w:w="860" w:type="dxa"/>
            <w:vMerge/>
            <w:tcBorders>
              <w:top w:val="nil"/>
              <w:left w:val="single" w:sz="4" w:space="0" w:color="auto"/>
              <w:bottom w:val="single" w:sz="4" w:space="0" w:color="000000"/>
              <w:right w:val="single" w:sz="8" w:space="0" w:color="auto"/>
            </w:tcBorders>
            <w:vAlign w:val="center"/>
            <w:hideMark/>
          </w:tcPr>
          <w:p w14:paraId="1CC45C97" w14:textId="77777777" w:rsidR="004A009D" w:rsidRPr="003851A7" w:rsidRDefault="004A009D" w:rsidP="003B5E95">
            <w:pPr>
              <w:jc w:val="left"/>
              <w:rPr>
                <w:rFonts w:ascii="Calibri" w:eastAsia="Times New Roman" w:hAnsi="Calibri"/>
                <w:color w:val="000000"/>
                <w:sz w:val="22"/>
                <w:szCs w:val="22"/>
              </w:rPr>
            </w:pPr>
          </w:p>
        </w:tc>
      </w:tr>
      <w:tr w:rsidR="004A009D" w:rsidRPr="003851A7" w14:paraId="42555DF3" w14:textId="77777777" w:rsidTr="003B5E95">
        <w:trPr>
          <w:trHeight w:val="300"/>
        </w:trPr>
        <w:tc>
          <w:tcPr>
            <w:tcW w:w="1020" w:type="dxa"/>
            <w:vMerge/>
            <w:tcBorders>
              <w:top w:val="nil"/>
              <w:left w:val="single" w:sz="8" w:space="0" w:color="auto"/>
              <w:bottom w:val="single" w:sz="4" w:space="0" w:color="000000"/>
              <w:right w:val="single" w:sz="4" w:space="0" w:color="auto"/>
            </w:tcBorders>
            <w:vAlign w:val="center"/>
            <w:hideMark/>
          </w:tcPr>
          <w:p w14:paraId="6C39781A" w14:textId="77777777" w:rsidR="004A009D" w:rsidRPr="003851A7" w:rsidRDefault="004A009D" w:rsidP="003B5E95">
            <w:pPr>
              <w:jc w:val="left"/>
              <w:rPr>
                <w:rFonts w:ascii="Calibri" w:eastAsia="Times New Roman" w:hAnsi="Calibri"/>
                <w:color w:val="000000"/>
                <w:sz w:val="22"/>
                <w:szCs w:val="22"/>
              </w:rPr>
            </w:pPr>
          </w:p>
        </w:tc>
        <w:tc>
          <w:tcPr>
            <w:tcW w:w="1000" w:type="dxa"/>
            <w:vMerge/>
            <w:tcBorders>
              <w:top w:val="nil"/>
              <w:left w:val="single" w:sz="4" w:space="0" w:color="auto"/>
              <w:bottom w:val="single" w:sz="4" w:space="0" w:color="000000"/>
              <w:right w:val="single" w:sz="4" w:space="0" w:color="auto"/>
            </w:tcBorders>
            <w:vAlign w:val="center"/>
            <w:hideMark/>
          </w:tcPr>
          <w:p w14:paraId="73C17494" w14:textId="77777777" w:rsidR="004A009D" w:rsidRPr="003851A7" w:rsidRDefault="004A009D" w:rsidP="003B5E95">
            <w:pPr>
              <w:jc w:val="left"/>
              <w:rPr>
                <w:rFonts w:ascii="Calibri" w:eastAsia="Times New Roman" w:hAnsi="Calibri"/>
                <w:color w:val="C00000"/>
                <w:sz w:val="22"/>
                <w:szCs w:val="22"/>
              </w:rPr>
            </w:pPr>
          </w:p>
        </w:tc>
        <w:tc>
          <w:tcPr>
            <w:tcW w:w="1760" w:type="dxa"/>
            <w:vMerge w:val="restart"/>
            <w:tcBorders>
              <w:top w:val="nil"/>
              <w:left w:val="single" w:sz="4" w:space="0" w:color="auto"/>
              <w:bottom w:val="single" w:sz="4" w:space="0" w:color="000000"/>
              <w:right w:val="single" w:sz="4" w:space="0" w:color="auto"/>
            </w:tcBorders>
            <w:shd w:val="clear" w:color="auto" w:fill="auto"/>
            <w:hideMark/>
          </w:tcPr>
          <w:p w14:paraId="5FA24AC6"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Temporary C-RNTI</w:t>
            </w:r>
          </w:p>
        </w:tc>
        <w:tc>
          <w:tcPr>
            <w:tcW w:w="1080" w:type="dxa"/>
            <w:tcBorders>
              <w:top w:val="nil"/>
              <w:left w:val="nil"/>
              <w:bottom w:val="single" w:sz="4" w:space="0" w:color="auto"/>
              <w:right w:val="single" w:sz="4" w:space="0" w:color="auto"/>
            </w:tcBorders>
            <w:shd w:val="clear" w:color="auto" w:fill="auto"/>
            <w:hideMark/>
          </w:tcPr>
          <w:p w14:paraId="701B7541"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0/1A</w:t>
            </w:r>
          </w:p>
        </w:tc>
        <w:tc>
          <w:tcPr>
            <w:tcW w:w="1080" w:type="dxa"/>
            <w:tcBorders>
              <w:top w:val="nil"/>
              <w:left w:val="nil"/>
              <w:bottom w:val="single" w:sz="4" w:space="0" w:color="auto"/>
              <w:right w:val="single" w:sz="8" w:space="0" w:color="auto"/>
            </w:tcBorders>
            <w:shd w:val="clear" w:color="auto" w:fill="auto"/>
            <w:hideMark/>
          </w:tcPr>
          <w:p w14:paraId="686E2AF5"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CSS</w:t>
            </w:r>
          </w:p>
        </w:tc>
        <w:tc>
          <w:tcPr>
            <w:tcW w:w="1300" w:type="dxa"/>
            <w:vMerge/>
            <w:tcBorders>
              <w:top w:val="nil"/>
              <w:left w:val="single" w:sz="8" w:space="0" w:color="auto"/>
              <w:bottom w:val="single" w:sz="4" w:space="0" w:color="000000"/>
              <w:right w:val="single" w:sz="4" w:space="0" w:color="auto"/>
            </w:tcBorders>
            <w:vAlign w:val="center"/>
            <w:hideMark/>
          </w:tcPr>
          <w:p w14:paraId="6572EC04" w14:textId="77777777" w:rsidR="004A009D" w:rsidRPr="003851A7" w:rsidRDefault="004A009D" w:rsidP="003B5E95">
            <w:pPr>
              <w:jc w:val="left"/>
              <w:rPr>
                <w:rFonts w:ascii="Calibri" w:eastAsia="Times New Roman" w:hAnsi="Calibri"/>
                <w:color w:val="000000"/>
                <w:sz w:val="22"/>
                <w:szCs w:val="22"/>
              </w:rPr>
            </w:pPr>
          </w:p>
        </w:tc>
        <w:tc>
          <w:tcPr>
            <w:tcW w:w="1300" w:type="dxa"/>
            <w:vMerge/>
            <w:tcBorders>
              <w:top w:val="nil"/>
              <w:left w:val="single" w:sz="4" w:space="0" w:color="auto"/>
              <w:bottom w:val="single" w:sz="4" w:space="0" w:color="000000"/>
              <w:right w:val="single" w:sz="4" w:space="0" w:color="auto"/>
            </w:tcBorders>
            <w:vAlign w:val="center"/>
            <w:hideMark/>
          </w:tcPr>
          <w:p w14:paraId="04D54EB1" w14:textId="77777777" w:rsidR="004A009D" w:rsidRPr="003851A7" w:rsidRDefault="004A009D" w:rsidP="003B5E95">
            <w:pPr>
              <w:jc w:val="left"/>
              <w:rPr>
                <w:rFonts w:ascii="Calibri" w:eastAsia="Times New Roman" w:hAnsi="Calibri"/>
                <w:color w:val="000000"/>
                <w:sz w:val="22"/>
                <w:szCs w:val="22"/>
              </w:rPr>
            </w:pPr>
          </w:p>
        </w:tc>
        <w:tc>
          <w:tcPr>
            <w:tcW w:w="860" w:type="dxa"/>
            <w:vMerge/>
            <w:tcBorders>
              <w:top w:val="nil"/>
              <w:left w:val="single" w:sz="4" w:space="0" w:color="auto"/>
              <w:bottom w:val="single" w:sz="4" w:space="0" w:color="000000"/>
              <w:right w:val="single" w:sz="8" w:space="0" w:color="auto"/>
            </w:tcBorders>
            <w:vAlign w:val="center"/>
            <w:hideMark/>
          </w:tcPr>
          <w:p w14:paraId="06388BBC" w14:textId="77777777" w:rsidR="004A009D" w:rsidRPr="003851A7" w:rsidRDefault="004A009D" w:rsidP="003B5E95">
            <w:pPr>
              <w:jc w:val="left"/>
              <w:rPr>
                <w:rFonts w:ascii="Calibri" w:eastAsia="Times New Roman" w:hAnsi="Calibri"/>
                <w:color w:val="000000"/>
                <w:sz w:val="22"/>
                <w:szCs w:val="22"/>
              </w:rPr>
            </w:pPr>
          </w:p>
        </w:tc>
      </w:tr>
      <w:tr w:rsidR="004A009D" w:rsidRPr="003851A7" w14:paraId="74A36220" w14:textId="77777777" w:rsidTr="003B5E95">
        <w:trPr>
          <w:trHeight w:val="300"/>
        </w:trPr>
        <w:tc>
          <w:tcPr>
            <w:tcW w:w="1020" w:type="dxa"/>
            <w:vMerge/>
            <w:tcBorders>
              <w:top w:val="nil"/>
              <w:left w:val="single" w:sz="8" w:space="0" w:color="auto"/>
              <w:bottom w:val="single" w:sz="4" w:space="0" w:color="000000"/>
              <w:right w:val="single" w:sz="4" w:space="0" w:color="auto"/>
            </w:tcBorders>
            <w:vAlign w:val="center"/>
            <w:hideMark/>
          </w:tcPr>
          <w:p w14:paraId="60020506" w14:textId="77777777" w:rsidR="004A009D" w:rsidRPr="003851A7" w:rsidRDefault="004A009D" w:rsidP="003B5E95">
            <w:pPr>
              <w:jc w:val="left"/>
              <w:rPr>
                <w:rFonts w:ascii="Calibri" w:eastAsia="Times New Roman" w:hAnsi="Calibri"/>
                <w:color w:val="000000"/>
                <w:sz w:val="22"/>
                <w:szCs w:val="22"/>
              </w:rPr>
            </w:pPr>
          </w:p>
        </w:tc>
        <w:tc>
          <w:tcPr>
            <w:tcW w:w="1000" w:type="dxa"/>
            <w:vMerge/>
            <w:tcBorders>
              <w:top w:val="nil"/>
              <w:left w:val="single" w:sz="4" w:space="0" w:color="auto"/>
              <w:bottom w:val="single" w:sz="4" w:space="0" w:color="000000"/>
              <w:right w:val="single" w:sz="4" w:space="0" w:color="auto"/>
            </w:tcBorders>
            <w:vAlign w:val="center"/>
            <w:hideMark/>
          </w:tcPr>
          <w:p w14:paraId="4887978A" w14:textId="77777777" w:rsidR="004A009D" w:rsidRPr="003851A7" w:rsidRDefault="004A009D" w:rsidP="003B5E95">
            <w:pPr>
              <w:jc w:val="left"/>
              <w:rPr>
                <w:rFonts w:ascii="Calibri" w:eastAsia="Times New Roman" w:hAnsi="Calibri"/>
                <w:color w:val="C00000"/>
                <w:sz w:val="22"/>
                <w:szCs w:val="22"/>
              </w:rPr>
            </w:pPr>
          </w:p>
        </w:tc>
        <w:tc>
          <w:tcPr>
            <w:tcW w:w="1760" w:type="dxa"/>
            <w:vMerge/>
            <w:tcBorders>
              <w:top w:val="nil"/>
              <w:left w:val="single" w:sz="4" w:space="0" w:color="auto"/>
              <w:bottom w:val="single" w:sz="4" w:space="0" w:color="000000"/>
              <w:right w:val="single" w:sz="4" w:space="0" w:color="auto"/>
            </w:tcBorders>
            <w:vAlign w:val="center"/>
            <w:hideMark/>
          </w:tcPr>
          <w:p w14:paraId="14CD533D" w14:textId="77777777" w:rsidR="004A009D" w:rsidRPr="003851A7" w:rsidRDefault="004A009D" w:rsidP="003B5E95">
            <w:pPr>
              <w:jc w:val="left"/>
              <w:rPr>
                <w:rFonts w:ascii="Calibri" w:eastAsia="Times New Roman" w:hAnsi="Calibri"/>
                <w:color w:val="000000"/>
                <w:sz w:val="22"/>
                <w:szCs w:val="22"/>
              </w:rPr>
            </w:pPr>
          </w:p>
        </w:tc>
        <w:tc>
          <w:tcPr>
            <w:tcW w:w="1080" w:type="dxa"/>
            <w:tcBorders>
              <w:top w:val="nil"/>
              <w:left w:val="nil"/>
              <w:bottom w:val="single" w:sz="4" w:space="0" w:color="auto"/>
              <w:right w:val="single" w:sz="4" w:space="0" w:color="auto"/>
            </w:tcBorders>
            <w:shd w:val="clear" w:color="auto" w:fill="auto"/>
            <w:hideMark/>
          </w:tcPr>
          <w:p w14:paraId="23FF174A"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1 &amp; 1A</w:t>
            </w:r>
          </w:p>
        </w:tc>
        <w:tc>
          <w:tcPr>
            <w:tcW w:w="1080" w:type="dxa"/>
            <w:tcBorders>
              <w:top w:val="nil"/>
              <w:left w:val="nil"/>
              <w:bottom w:val="single" w:sz="4" w:space="0" w:color="auto"/>
              <w:right w:val="single" w:sz="8" w:space="0" w:color="auto"/>
            </w:tcBorders>
            <w:shd w:val="clear" w:color="auto" w:fill="auto"/>
            <w:hideMark/>
          </w:tcPr>
          <w:p w14:paraId="0C2D3A58"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USS</w:t>
            </w:r>
          </w:p>
        </w:tc>
        <w:tc>
          <w:tcPr>
            <w:tcW w:w="1300" w:type="dxa"/>
            <w:vMerge/>
            <w:tcBorders>
              <w:top w:val="nil"/>
              <w:left w:val="single" w:sz="8" w:space="0" w:color="auto"/>
              <w:bottom w:val="single" w:sz="4" w:space="0" w:color="000000"/>
              <w:right w:val="single" w:sz="4" w:space="0" w:color="auto"/>
            </w:tcBorders>
            <w:vAlign w:val="center"/>
            <w:hideMark/>
          </w:tcPr>
          <w:p w14:paraId="3E23E7E2" w14:textId="77777777" w:rsidR="004A009D" w:rsidRPr="003851A7" w:rsidRDefault="004A009D" w:rsidP="003B5E95">
            <w:pPr>
              <w:jc w:val="left"/>
              <w:rPr>
                <w:rFonts w:ascii="Calibri" w:eastAsia="Times New Roman" w:hAnsi="Calibri"/>
                <w:color w:val="000000"/>
                <w:sz w:val="22"/>
                <w:szCs w:val="22"/>
              </w:rPr>
            </w:pPr>
          </w:p>
        </w:tc>
        <w:tc>
          <w:tcPr>
            <w:tcW w:w="1300" w:type="dxa"/>
            <w:vMerge/>
            <w:tcBorders>
              <w:top w:val="nil"/>
              <w:left w:val="single" w:sz="4" w:space="0" w:color="auto"/>
              <w:bottom w:val="single" w:sz="4" w:space="0" w:color="000000"/>
              <w:right w:val="single" w:sz="4" w:space="0" w:color="auto"/>
            </w:tcBorders>
            <w:vAlign w:val="center"/>
            <w:hideMark/>
          </w:tcPr>
          <w:p w14:paraId="02839F7F" w14:textId="77777777" w:rsidR="004A009D" w:rsidRPr="003851A7" w:rsidRDefault="004A009D" w:rsidP="003B5E95">
            <w:pPr>
              <w:jc w:val="left"/>
              <w:rPr>
                <w:rFonts w:ascii="Calibri" w:eastAsia="Times New Roman" w:hAnsi="Calibri"/>
                <w:color w:val="000000"/>
                <w:sz w:val="22"/>
                <w:szCs w:val="22"/>
              </w:rPr>
            </w:pPr>
          </w:p>
        </w:tc>
        <w:tc>
          <w:tcPr>
            <w:tcW w:w="860" w:type="dxa"/>
            <w:vMerge/>
            <w:tcBorders>
              <w:top w:val="nil"/>
              <w:left w:val="single" w:sz="4" w:space="0" w:color="auto"/>
              <w:bottom w:val="single" w:sz="4" w:space="0" w:color="000000"/>
              <w:right w:val="single" w:sz="8" w:space="0" w:color="auto"/>
            </w:tcBorders>
            <w:vAlign w:val="center"/>
            <w:hideMark/>
          </w:tcPr>
          <w:p w14:paraId="0E8A8F2D" w14:textId="77777777" w:rsidR="004A009D" w:rsidRPr="003851A7" w:rsidRDefault="004A009D" w:rsidP="003B5E95">
            <w:pPr>
              <w:jc w:val="left"/>
              <w:rPr>
                <w:rFonts w:ascii="Calibri" w:eastAsia="Times New Roman" w:hAnsi="Calibri"/>
                <w:color w:val="000000"/>
                <w:sz w:val="22"/>
                <w:szCs w:val="22"/>
              </w:rPr>
            </w:pPr>
          </w:p>
        </w:tc>
      </w:tr>
      <w:tr w:rsidR="004A009D" w:rsidRPr="003851A7" w14:paraId="0BA35773" w14:textId="77777777" w:rsidTr="003B5E95">
        <w:trPr>
          <w:trHeight w:val="600"/>
        </w:trPr>
        <w:tc>
          <w:tcPr>
            <w:tcW w:w="1020" w:type="dxa"/>
            <w:vMerge w:val="restart"/>
            <w:tcBorders>
              <w:top w:val="nil"/>
              <w:left w:val="single" w:sz="8" w:space="0" w:color="auto"/>
              <w:bottom w:val="single" w:sz="4" w:space="0" w:color="000000"/>
              <w:right w:val="single" w:sz="4" w:space="0" w:color="auto"/>
            </w:tcBorders>
            <w:shd w:val="clear" w:color="auto" w:fill="auto"/>
            <w:noWrap/>
            <w:hideMark/>
          </w:tcPr>
          <w:p w14:paraId="3AF85FFC"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Group</w:t>
            </w:r>
          </w:p>
        </w:tc>
        <w:tc>
          <w:tcPr>
            <w:tcW w:w="1000" w:type="dxa"/>
            <w:vMerge w:val="restart"/>
            <w:tcBorders>
              <w:top w:val="nil"/>
              <w:left w:val="single" w:sz="4" w:space="0" w:color="auto"/>
              <w:bottom w:val="single" w:sz="4" w:space="0" w:color="000000"/>
              <w:right w:val="single" w:sz="4" w:space="0" w:color="auto"/>
            </w:tcBorders>
            <w:shd w:val="clear" w:color="auto" w:fill="auto"/>
            <w:hideMark/>
          </w:tcPr>
          <w:p w14:paraId="658711D9" w14:textId="77777777" w:rsidR="004A009D" w:rsidRPr="003851A7" w:rsidRDefault="004A009D" w:rsidP="003B5E95">
            <w:pPr>
              <w:jc w:val="center"/>
              <w:rPr>
                <w:rFonts w:ascii="Calibri" w:eastAsia="Times New Roman" w:hAnsi="Calibri"/>
                <w:color w:val="C00000"/>
                <w:sz w:val="22"/>
                <w:szCs w:val="22"/>
              </w:rPr>
            </w:pPr>
            <w:r w:rsidRPr="003851A7">
              <w:rPr>
                <w:rFonts w:ascii="Calibri" w:eastAsia="Times New Roman" w:hAnsi="Calibri"/>
                <w:color w:val="C00000"/>
                <w:sz w:val="22"/>
                <w:szCs w:val="22"/>
              </w:rPr>
              <w:t>one-to-many (some)</w:t>
            </w:r>
          </w:p>
        </w:tc>
        <w:tc>
          <w:tcPr>
            <w:tcW w:w="1760" w:type="dxa"/>
            <w:tcBorders>
              <w:top w:val="nil"/>
              <w:left w:val="nil"/>
              <w:bottom w:val="single" w:sz="4" w:space="0" w:color="auto"/>
              <w:right w:val="single" w:sz="4" w:space="0" w:color="auto"/>
            </w:tcBorders>
            <w:shd w:val="clear" w:color="auto" w:fill="auto"/>
            <w:hideMark/>
          </w:tcPr>
          <w:p w14:paraId="09C4A0BB"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TPC-PUCCH-RNTI</w:t>
            </w:r>
          </w:p>
        </w:tc>
        <w:tc>
          <w:tcPr>
            <w:tcW w:w="1080" w:type="dxa"/>
            <w:tcBorders>
              <w:top w:val="nil"/>
              <w:left w:val="nil"/>
              <w:bottom w:val="single" w:sz="4" w:space="0" w:color="auto"/>
              <w:right w:val="single" w:sz="4" w:space="0" w:color="auto"/>
            </w:tcBorders>
            <w:shd w:val="clear" w:color="auto" w:fill="auto"/>
            <w:hideMark/>
          </w:tcPr>
          <w:p w14:paraId="5756D2D1"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3/3A</w:t>
            </w:r>
          </w:p>
        </w:tc>
        <w:tc>
          <w:tcPr>
            <w:tcW w:w="1080" w:type="dxa"/>
            <w:tcBorders>
              <w:top w:val="nil"/>
              <w:left w:val="nil"/>
              <w:bottom w:val="single" w:sz="4" w:space="0" w:color="auto"/>
              <w:right w:val="single" w:sz="8" w:space="0" w:color="auto"/>
            </w:tcBorders>
            <w:shd w:val="clear" w:color="auto" w:fill="auto"/>
            <w:hideMark/>
          </w:tcPr>
          <w:p w14:paraId="38E26E33"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CSS</w:t>
            </w:r>
          </w:p>
        </w:tc>
        <w:tc>
          <w:tcPr>
            <w:tcW w:w="1300" w:type="dxa"/>
            <w:vMerge w:val="restart"/>
            <w:tcBorders>
              <w:top w:val="nil"/>
              <w:left w:val="single" w:sz="8" w:space="0" w:color="auto"/>
              <w:bottom w:val="single" w:sz="4" w:space="0" w:color="000000"/>
              <w:right w:val="single" w:sz="4" w:space="0" w:color="auto"/>
            </w:tcBorders>
            <w:shd w:val="clear" w:color="auto" w:fill="auto"/>
            <w:hideMark/>
          </w:tcPr>
          <w:p w14:paraId="61AA5EEF"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PRS(RNTI)</w:t>
            </w:r>
          </w:p>
        </w:tc>
        <w:tc>
          <w:tcPr>
            <w:tcW w:w="1300" w:type="dxa"/>
            <w:vMerge w:val="restart"/>
            <w:tcBorders>
              <w:top w:val="nil"/>
              <w:left w:val="single" w:sz="4" w:space="0" w:color="auto"/>
              <w:bottom w:val="single" w:sz="4" w:space="0" w:color="000000"/>
              <w:right w:val="single" w:sz="4" w:space="0" w:color="auto"/>
            </w:tcBorders>
            <w:shd w:val="clear" w:color="auto" w:fill="auto"/>
            <w:hideMark/>
          </w:tcPr>
          <w:p w14:paraId="6008F0CE"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PRS(CELL_ID, Slot Index)</w:t>
            </w:r>
          </w:p>
        </w:tc>
        <w:tc>
          <w:tcPr>
            <w:tcW w:w="860" w:type="dxa"/>
            <w:vMerge w:val="restart"/>
            <w:tcBorders>
              <w:top w:val="nil"/>
              <w:left w:val="single" w:sz="4" w:space="0" w:color="auto"/>
              <w:bottom w:val="single" w:sz="4" w:space="0" w:color="000000"/>
              <w:right w:val="single" w:sz="8" w:space="0" w:color="auto"/>
            </w:tcBorders>
            <w:shd w:val="clear" w:color="auto" w:fill="auto"/>
            <w:hideMark/>
          </w:tcPr>
          <w:p w14:paraId="520B03F3"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RNTI</w:t>
            </w:r>
          </w:p>
        </w:tc>
      </w:tr>
      <w:tr w:rsidR="004A009D" w:rsidRPr="003851A7" w14:paraId="6CB37F07" w14:textId="77777777" w:rsidTr="003B5E95">
        <w:trPr>
          <w:trHeight w:val="300"/>
        </w:trPr>
        <w:tc>
          <w:tcPr>
            <w:tcW w:w="1020" w:type="dxa"/>
            <w:vMerge/>
            <w:tcBorders>
              <w:top w:val="nil"/>
              <w:left w:val="single" w:sz="8" w:space="0" w:color="auto"/>
              <w:bottom w:val="single" w:sz="4" w:space="0" w:color="000000"/>
              <w:right w:val="single" w:sz="4" w:space="0" w:color="auto"/>
            </w:tcBorders>
            <w:vAlign w:val="center"/>
            <w:hideMark/>
          </w:tcPr>
          <w:p w14:paraId="145E85E9" w14:textId="77777777" w:rsidR="004A009D" w:rsidRPr="003851A7" w:rsidRDefault="004A009D" w:rsidP="003B5E95">
            <w:pPr>
              <w:jc w:val="left"/>
              <w:rPr>
                <w:rFonts w:ascii="Calibri" w:eastAsia="Times New Roman" w:hAnsi="Calibri"/>
                <w:color w:val="000000"/>
                <w:sz w:val="22"/>
                <w:szCs w:val="22"/>
              </w:rPr>
            </w:pPr>
          </w:p>
        </w:tc>
        <w:tc>
          <w:tcPr>
            <w:tcW w:w="1000" w:type="dxa"/>
            <w:vMerge/>
            <w:tcBorders>
              <w:top w:val="nil"/>
              <w:left w:val="single" w:sz="4" w:space="0" w:color="auto"/>
              <w:bottom w:val="single" w:sz="4" w:space="0" w:color="000000"/>
              <w:right w:val="single" w:sz="4" w:space="0" w:color="auto"/>
            </w:tcBorders>
            <w:vAlign w:val="center"/>
            <w:hideMark/>
          </w:tcPr>
          <w:p w14:paraId="0943F8CA" w14:textId="77777777" w:rsidR="004A009D" w:rsidRPr="003851A7" w:rsidRDefault="004A009D" w:rsidP="003B5E95">
            <w:pPr>
              <w:jc w:val="left"/>
              <w:rPr>
                <w:rFonts w:ascii="Calibri" w:eastAsia="Times New Roman" w:hAnsi="Calibri"/>
                <w:color w:val="C00000"/>
                <w:sz w:val="22"/>
                <w:szCs w:val="22"/>
              </w:rPr>
            </w:pPr>
          </w:p>
        </w:tc>
        <w:tc>
          <w:tcPr>
            <w:tcW w:w="1760" w:type="dxa"/>
            <w:tcBorders>
              <w:top w:val="nil"/>
              <w:left w:val="nil"/>
              <w:bottom w:val="single" w:sz="4" w:space="0" w:color="auto"/>
              <w:right w:val="single" w:sz="4" w:space="0" w:color="auto"/>
            </w:tcBorders>
            <w:shd w:val="clear" w:color="auto" w:fill="auto"/>
            <w:hideMark/>
          </w:tcPr>
          <w:p w14:paraId="0FAC1941"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TPC-PUSCH-RNTI</w:t>
            </w:r>
          </w:p>
        </w:tc>
        <w:tc>
          <w:tcPr>
            <w:tcW w:w="1080" w:type="dxa"/>
            <w:tcBorders>
              <w:top w:val="nil"/>
              <w:left w:val="nil"/>
              <w:bottom w:val="single" w:sz="4" w:space="0" w:color="auto"/>
              <w:right w:val="single" w:sz="4" w:space="0" w:color="auto"/>
            </w:tcBorders>
            <w:shd w:val="clear" w:color="auto" w:fill="auto"/>
            <w:hideMark/>
          </w:tcPr>
          <w:p w14:paraId="58518B1C"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3/3A</w:t>
            </w:r>
          </w:p>
        </w:tc>
        <w:tc>
          <w:tcPr>
            <w:tcW w:w="1080" w:type="dxa"/>
            <w:tcBorders>
              <w:top w:val="nil"/>
              <w:left w:val="nil"/>
              <w:bottom w:val="single" w:sz="4" w:space="0" w:color="auto"/>
              <w:right w:val="single" w:sz="8" w:space="0" w:color="auto"/>
            </w:tcBorders>
            <w:shd w:val="clear" w:color="auto" w:fill="auto"/>
            <w:hideMark/>
          </w:tcPr>
          <w:p w14:paraId="4B52895D"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CSS</w:t>
            </w:r>
          </w:p>
        </w:tc>
        <w:tc>
          <w:tcPr>
            <w:tcW w:w="1300" w:type="dxa"/>
            <w:vMerge/>
            <w:tcBorders>
              <w:top w:val="nil"/>
              <w:left w:val="single" w:sz="8" w:space="0" w:color="auto"/>
              <w:bottom w:val="single" w:sz="4" w:space="0" w:color="000000"/>
              <w:right w:val="single" w:sz="4" w:space="0" w:color="auto"/>
            </w:tcBorders>
            <w:vAlign w:val="center"/>
            <w:hideMark/>
          </w:tcPr>
          <w:p w14:paraId="386C869C" w14:textId="77777777" w:rsidR="004A009D" w:rsidRPr="003851A7" w:rsidRDefault="004A009D" w:rsidP="003B5E95">
            <w:pPr>
              <w:jc w:val="left"/>
              <w:rPr>
                <w:rFonts w:ascii="Calibri" w:eastAsia="Times New Roman" w:hAnsi="Calibri"/>
                <w:color w:val="000000"/>
                <w:sz w:val="22"/>
                <w:szCs w:val="22"/>
              </w:rPr>
            </w:pPr>
          </w:p>
        </w:tc>
        <w:tc>
          <w:tcPr>
            <w:tcW w:w="1300" w:type="dxa"/>
            <w:vMerge/>
            <w:tcBorders>
              <w:top w:val="nil"/>
              <w:left w:val="single" w:sz="4" w:space="0" w:color="auto"/>
              <w:bottom w:val="single" w:sz="4" w:space="0" w:color="000000"/>
              <w:right w:val="single" w:sz="4" w:space="0" w:color="auto"/>
            </w:tcBorders>
            <w:vAlign w:val="center"/>
            <w:hideMark/>
          </w:tcPr>
          <w:p w14:paraId="3674CFA3" w14:textId="77777777" w:rsidR="004A009D" w:rsidRPr="003851A7" w:rsidRDefault="004A009D" w:rsidP="003B5E95">
            <w:pPr>
              <w:jc w:val="left"/>
              <w:rPr>
                <w:rFonts w:ascii="Calibri" w:eastAsia="Times New Roman" w:hAnsi="Calibri"/>
                <w:color w:val="000000"/>
                <w:sz w:val="22"/>
                <w:szCs w:val="22"/>
              </w:rPr>
            </w:pPr>
          </w:p>
        </w:tc>
        <w:tc>
          <w:tcPr>
            <w:tcW w:w="860" w:type="dxa"/>
            <w:vMerge/>
            <w:tcBorders>
              <w:top w:val="nil"/>
              <w:left w:val="single" w:sz="4" w:space="0" w:color="auto"/>
              <w:bottom w:val="single" w:sz="4" w:space="0" w:color="000000"/>
              <w:right w:val="single" w:sz="8" w:space="0" w:color="auto"/>
            </w:tcBorders>
            <w:vAlign w:val="center"/>
            <w:hideMark/>
          </w:tcPr>
          <w:p w14:paraId="3A4E6633" w14:textId="77777777" w:rsidR="004A009D" w:rsidRPr="003851A7" w:rsidRDefault="004A009D" w:rsidP="003B5E95">
            <w:pPr>
              <w:jc w:val="left"/>
              <w:rPr>
                <w:rFonts w:ascii="Calibri" w:eastAsia="Times New Roman" w:hAnsi="Calibri"/>
                <w:color w:val="000000"/>
                <w:sz w:val="22"/>
                <w:szCs w:val="22"/>
              </w:rPr>
            </w:pPr>
          </w:p>
        </w:tc>
      </w:tr>
      <w:tr w:rsidR="004A009D" w:rsidRPr="003851A7" w14:paraId="2ADD41B2" w14:textId="77777777" w:rsidTr="003B5E95">
        <w:trPr>
          <w:trHeight w:val="900"/>
        </w:trPr>
        <w:tc>
          <w:tcPr>
            <w:tcW w:w="1020" w:type="dxa"/>
            <w:tcBorders>
              <w:top w:val="nil"/>
              <w:left w:val="single" w:sz="8" w:space="0" w:color="auto"/>
              <w:bottom w:val="single" w:sz="4" w:space="0" w:color="auto"/>
              <w:right w:val="single" w:sz="4" w:space="0" w:color="auto"/>
            </w:tcBorders>
            <w:shd w:val="clear" w:color="auto" w:fill="auto"/>
            <w:noWrap/>
            <w:hideMark/>
          </w:tcPr>
          <w:p w14:paraId="3D1D1AD7"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Multi</w:t>
            </w:r>
          </w:p>
        </w:tc>
        <w:tc>
          <w:tcPr>
            <w:tcW w:w="1000" w:type="dxa"/>
            <w:tcBorders>
              <w:top w:val="nil"/>
              <w:left w:val="nil"/>
              <w:bottom w:val="single" w:sz="4" w:space="0" w:color="auto"/>
              <w:right w:val="single" w:sz="4" w:space="0" w:color="auto"/>
            </w:tcBorders>
            <w:shd w:val="clear" w:color="auto" w:fill="auto"/>
            <w:hideMark/>
          </w:tcPr>
          <w:p w14:paraId="209B8825" w14:textId="77777777" w:rsidR="004A009D" w:rsidRPr="003851A7" w:rsidRDefault="004A009D" w:rsidP="003B5E95">
            <w:pPr>
              <w:jc w:val="center"/>
              <w:rPr>
                <w:rFonts w:ascii="Calibri" w:eastAsia="Times New Roman" w:hAnsi="Calibri"/>
                <w:color w:val="C00000"/>
                <w:sz w:val="22"/>
                <w:szCs w:val="22"/>
              </w:rPr>
            </w:pPr>
            <w:r w:rsidRPr="003851A7">
              <w:rPr>
                <w:rFonts w:ascii="Calibri" w:eastAsia="Times New Roman" w:hAnsi="Calibri"/>
                <w:color w:val="C00000"/>
                <w:sz w:val="22"/>
                <w:szCs w:val="22"/>
              </w:rPr>
              <w:t>many-to-one</w:t>
            </w:r>
          </w:p>
        </w:tc>
        <w:tc>
          <w:tcPr>
            <w:tcW w:w="1760" w:type="dxa"/>
            <w:tcBorders>
              <w:top w:val="nil"/>
              <w:left w:val="nil"/>
              <w:bottom w:val="single" w:sz="4" w:space="0" w:color="auto"/>
              <w:right w:val="single" w:sz="4" w:space="0" w:color="auto"/>
            </w:tcBorders>
            <w:shd w:val="clear" w:color="auto" w:fill="auto"/>
            <w:hideMark/>
          </w:tcPr>
          <w:p w14:paraId="09C2A559"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GROUP/ BCAST-RNTI+INDIV-RNTI</w:t>
            </w:r>
          </w:p>
        </w:tc>
        <w:tc>
          <w:tcPr>
            <w:tcW w:w="1080" w:type="dxa"/>
            <w:tcBorders>
              <w:top w:val="nil"/>
              <w:left w:val="nil"/>
              <w:bottom w:val="single" w:sz="4" w:space="0" w:color="auto"/>
              <w:right w:val="single" w:sz="4" w:space="0" w:color="auto"/>
            </w:tcBorders>
            <w:shd w:val="clear" w:color="auto" w:fill="auto"/>
            <w:hideMark/>
          </w:tcPr>
          <w:p w14:paraId="0B4DF9C3"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Combos as defined above</w:t>
            </w:r>
          </w:p>
        </w:tc>
        <w:tc>
          <w:tcPr>
            <w:tcW w:w="1080" w:type="dxa"/>
            <w:tcBorders>
              <w:top w:val="nil"/>
              <w:left w:val="nil"/>
              <w:bottom w:val="single" w:sz="4" w:space="0" w:color="auto"/>
              <w:right w:val="single" w:sz="4" w:space="0" w:color="auto"/>
            </w:tcBorders>
            <w:shd w:val="clear" w:color="auto" w:fill="auto"/>
            <w:hideMark/>
          </w:tcPr>
          <w:p w14:paraId="49736AAE"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Combos as defined above</w:t>
            </w:r>
          </w:p>
        </w:tc>
        <w:tc>
          <w:tcPr>
            <w:tcW w:w="1300" w:type="dxa"/>
            <w:tcBorders>
              <w:top w:val="nil"/>
              <w:left w:val="single" w:sz="8" w:space="0" w:color="auto"/>
              <w:bottom w:val="single" w:sz="4" w:space="0" w:color="auto"/>
              <w:right w:val="single" w:sz="4" w:space="0" w:color="auto"/>
            </w:tcBorders>
            <w:shd w:val="clear" w:color="auto" w:fill="auto"/>
            <w:hideMark/>
          </w:tcPr>
          <w:p w14:paraId="6BD081EE"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PRS(GROUP/ BCAST-RNTI)</w:t>
            </w:r>
          </w:p>
        </w:tc>
        <w:tc>
          <w:tcPr>
            <w:tcW w:w="1300" w:type="dxa"/>
            <w:tcBorders>
              <w:top w:val="nil"/>
              <w:left w:val="nil"/>
              <w:bottom w:val="single" w:sz="4" w:space="0" w:color="auto"/>
              <w:right w:val="single" w:sz="4" w:space="0" w:color="auto"/>
            </w:tcBorders>
            <w:shd w:val="clear" w:color="auto" w:fill="auto"/>
            <w:hideMark/>
          </w:tcPr>
          <w:p w14:paraId="391576CE"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PRS(CELL_ID, Slot Index)</w:t>
            </w:r>
          </w:p>
        </w:tc>
        <w:tc>
          <w:tcPr>
            <w:tcW w:w="860" w:type="dxa"/>
            <w:tcBorders>
              <w:top w:val="nil"/>
              <w:left w:val="nil"/>
              <w:bottom w:val="single" w:sz="4" w:space="0" w:color="auto"/>
              <w:right w:val="single" w:sz="8" w:space="0" w:color="auto"/>
            </w:tcBorders>
            <w:shd w:val="clear" w:color="auto" w:fill="auto"/>
            <w:hideMark/>
          </w:tcPr>
          <w:p w14:paraId="077B93AE"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INDIV-RNTI</w:t>
            </w:r>
          </w:p>
        </w:tc>
      </w:tr>
      <w:tr w:rsidR="004A009D" w:rsidRPr="003851A7" w14:paraId="400F467E" w14:textId="77777777" w:rsidTr="003B5E95">
        <w:trPr>
          <w:trHeight w:val="600"/>
        </w:trPr>
        <w:tc>
          <w:tcPr>
            <w:tcW w:w="1020" w:type="dxa"/>
            <w:tcBorders>
              <w:top w:val="nil"/>
              <w:left w:val="single" w:sz="8" w:space="0" w:color="auto"/>
              <w:bottom w:val="single" w:sz="8" w:space="0" w:color="auto"/>
              <w:right w:val="single" w:sz="4" w:space="0" w:color="auto"/>
            </w:tcBorders>
            <w:shd w:val="clear" w:color="auto" w:fill="auto"/>
            <w:noWrap/>
            <w:hideMark/>
          </w:tcPr>
          <w:p w14:paraId="052E0815"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Vacant</w:t>
            </w:r>
          </w:p>
        </w:tc>
        <w:tc>
          <w:tcPr>
            <w:tcW w:w="1000" w:type="dxa"/>
            <w:tcBorders>
              <w:top w:val="nil"/>
              <w:left w:val="nil"/>
              <w:bottom w:val="single" w:sz="8" w:space="0" w:color="auto"/>
              <w:right w:val="single" w:sz="4" w:space="0" w:color="auto"/>
            </w:tcBorders>
            <w:shd w:val="clear" w:color="auto" w:fill="auto"/>
            <w:hideMark/>
          </w:tcPr>
          <w:p w14:paraId="51F8CCDE" w14:textId="77777777" w:rsidR="004A009D" w:rsidRPr="003851A7" w:rsidRDefault="004A009D" w:rsidP="003B5E95">
            <w:pPr>
              <w:jc w:val="center"/>
              <w:rPr>
                <w:rFonts w:ascii="Calibri" w:eastAsia="Times New Roman" w:hAnsi="Calibri"/>
                <w:color w:val="C00000"/>
                <w:sz w:val="22"/>
                <w:szCs w:val="22"/>
              </w:rPr>
            </w:pPr>
            <w:r w:rsidRPr="003851A7">
              <w:rPr>
                <w:rFonts w:ascii="Calibri" w:eastAsia="Times New Roman" w:hAnsi="Calibri"/>
                <w:color w:val="C00000"/>
                <w:sz w:val="22"/>
                <w:szCs w:val="22"/>
              </w:rPr>
              <w:t>none-to-any</w:t>
            </w:r>
          </w:p>
        </w:tc>
        <w:tc>
          <w:tcPr>
            <w:tcW w:w="1760" w:type="dxa"/>
            <w:tcBorders>
              <w:top w:val="nil"/>
              <w:left w:val="nil"/>
              <w:bottom w:val="single" w:sz="8" w:space="0" w:color="auto"/>
              <w:right w:val="single" w:sz="4" w:space="0" w:color="auto"/>
            </w:tcBorders>
            <w:shd w:val="clear" w:color="auto" w:fill="auto"/>
            <w:hideMark/>
          </w:tcPr>
          <w:p w14:paraId="50D8462D"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AWGN</w:t>
            </w:r>
          </w:p>
        </w:tc>
        <w:tc>
          <w:tcPr>
            <w:tcW w:w="1080" w:type="dxa"/>
            <w:tcBorders>
              <w:top w:val="nil"/>
              <w:left w:val="nil"/>
              <w:bottom w:val="single" w:sz="8" w:space="0" w:color="auto"/>
              <w:right w:val="single" w:sz="4" w:space="0" w:color="auto"/>
            </w:tcBorders>
            <w:shd w:val="clear" w:color="auto" w:fill="auto"/>
            <w:hideMark/>
          </w:tcPr>
          <w:p w14:paraId="14090AE9" w14:textId="77777777" w:rsidR="004A009D" w:rsidRPr="003851A7" w:rsidRDefault="004A009D" w:rsidP="003B5E95">
            <w:pPr>
              <w:jc w:val="center"/>
              <w:rPr>
                <w:rFonts w:ascii="Symbol" w:eastAsia="Times New Roman" w:hAnsi="Symbol"/>
                <w:color w:val="000000"/>
                <w:sz w:val="22"/>
                <w:szCs w:val="22"/>
              </w:rPr>
            </w:pPr>
            <w:r w:rsidRPr="003851A7">
              <w:rPr>
                <w:rFonts w:ascii="Symbol" w:eastAsia="Times New Roman" w:hAnsi="Symbol"/>
                <w:color w:val="000000"/>
                <w:sz w:val="22"/>
                <w:szCs w:val="22"/>
              </w:rPr>
              <w:t></w:t>
            </w:r>
          </w:p>
        </w:tc>
        <w:tc>
          <w:tcPr>
            <w:tcW w:w="1080" w:type="dxa"/>
            <w:tcBorders>
              <w:top w:val="nil"/>
              <w:left w:val="nil"/>
              <w:bottom w:val="single" w:sz="8" w:space="0" w:color="auto"/>
              <w:right w:val="single" w:sz="4" w:space="0" w:color="auto"/>
            </w:tcBorders>
            <w:shd w:val="clear" w:color="auto" w:fill="auto"/>
            <w:hideMark/>
          </w:tcPr>
          <w:p w14:paraId="39F448F6" w14:textId="77777777" w:rsidR="004A009D" w:rsidRPr="003851A7" w:rsidRDefault="004A009D" w:rsidP="003B5E95">
            <w:pPr>
              <w:jc w:val="center"/>
              <w:rPr>
                <w:rFonts w:ascii="Symbol" w:eastAsia="Times New Roman" w:hAnsi="Symbol"/>
                <w:color w:val="000000"/>
                <w:sz w:val="22"/>
                <w:szCs w:val="22"/>
              </w:rPr>
            </w:pPr>
            <w:r w:rsidRPr="003851A7">
              <w:rPr>
                <w:rFonts w:ascii="Symbol" w:eastAsia="Times New Roman" w:hAnsi="Symbol"/>
                <w:color w:val="000000"/>
                <w:sz w:val="22"/>
                <w:szCs w:val="22"/>
              </w:rPr>
              <w:t></w:t>
            </w:r>
          </w:p>
        </w:tc>
        <w:tc>
          <w:tcPr>
            <w:tcW w:w="1300" w:type="dxa"/>
            <w:tcBorders>
              <w:top w:val="nil"/>
              <w:left w:val="single" w:sz="8" w:space="0" w:color="auto"/>
              <w:bottom w:val="single" w:sz="8" w:space="0" w:color="auto"/>
              <w:right w:val="single" w:sz="4" w:space="0" w:color="auto"/>
            </w:tcBorders>
            <w:shd w:val="clear" w:color="auto" w:fill="auto"/>
            <w:hideMark/>
          </w:tcPr>
          <w:p w14:paraId="6B9FE7AC"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NONE</w:t>
            </w:r>
          </w:p>
        </w:tc>
        <w:tc>
          <w:tcPr>
            <w:tcW w:w="1300" w:type="dxa"/>
            <w:tcBorders>
              <w:top w:val="nil"/>
              <w:left w:val="nil"/>
              <w:bottom w:val="single" w:sz="8" w:space="0" w:color="auto"/>
              <w:right w:val="single" w:sz="4" w:space="0" w:color="auto"/>
            </w:tcBorders>
            <w:shd w:val="clear" w:color="auto" w:fill="auto"/>
            <w:hideMark/>
          </w:tcPr>
          <w:p w14:paraId="7087974F"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NONE</w:t>
            </w:r>
          </w:p>
        </w:tc>
        <w:tc>
          <w:tcPr>
            <w:tcW w:w="860" w:type="dxa"/>
            <w:tcBorders>
              <w:top w:val="nil"/>
              <w:left w:val="nil"/>
              <w:bottom w:val="single" w:sz="8" w:space="0" w:color="auto"/>
              <w:right w:val="single" w:sz="8" w:space="0" w:color="auto"/>
            </w:tcBorders>
            <w:shd w:val="clear" w:color="auto" w:fill="auto"/>
            <w:hideMark/>
          </w:tcPr>
          <w:p w14:paraId="1CC4AC36" w14:textId="77777777" w:rsidR="004A009D" w:rsidRPr="003851A7" w:rsidRDefault="004A009D" w:rsidP="003B5E95">
            <w:pPr>
              <w:jc w:val="center"/>
              <w:rPr>
                <w:rFonts w:ascii="Calibri" w:eastAsia="Times New Roman" w:hAnsi="Calibri"/>
                <w:color w:val="000000"/>
                <w:sz w:val="22"/>
                <w:szCs w:val="22"/>
              </w:rPr>
            </w:pPr>
            <w:r w:rsidRPr="003851A7">
              <w:rPr>
                <w:rFonts w:ascii="Calibri" w:eastAsia="Times New Roman" w:hAnsi="Calibri"/>
                <w:color w:val="000000"/>
                <w:sz w:val="22"/>
                <w:szCs w:val="22"/>
              </w:rPr>
              <w:t>NONE</w:t>
            </w:r>
          </w:p>
        </w:tc>
      </w:tr>
    </w:tbl>
    <w:p w14:paraId="2510366D" w14:textId="77777777" w:rsidR="004A009D" w:rsidRPr="003851A7" w:rsidRDefault="004A009D" w:rsidP="004A009D">
      <w:pPr>
        <w:pStyle w:val="References"/>
        <w:numPr>
          <w:ilvl w:val="0"/>
          <w:numId w:val="0"/>
        </w:numPr>
        <w:tabs>
          <w:tab w:val="clear" w:pos="360"/>
        </w:tabs>
        <w:snapToGrid w:val="0"/>
        <w:spacing w:after="60"/>
        <w:ind w:left="360" w:hanging="360"/>
        <w:rPr>
          <w:sz w:val="22"/>
          <w:szCs w:val="22"/>
          <w:lang w:val="en-US" w:eastAsia="zh-CN"/>
        </w:rPr>
      </w:pPr>
    </w:p>
    <w:sectPr w:rsidR="004A009D" w:rsidRPr="003851A7">
      <w:footerReference w:type="default" r:id="rId16"/>
      <w:pgSz w:w="12240" w:h="15840"/>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3649BB" w15:done="0"/>
  <w15:commentEx w15:paraId="58E4626D" w15:done="0"/>
  <w15:commentEx w15:paraId="2DED42FD" w15:done="0"/>
  <w15:commentEx w15:paraId="11E92163" w15:done="0"/>
  <w15:commentEx w15:paraId="4A619438" w15:done="0"/>
  <w15:commentEx w15:paraId="40ABE419" w15:done="0"/>
  <w15:commentEx w15:paraId="2AB76599" w15:done="0"/>
  <w15:commentEx w15:paraId="534B7949" w15:done="0"/>
  <w15:commentEx w15:paraId="1F5F3ED8" w15:done="0"/>
  <w15:commentEx w15:paraId="2FC834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3649BB" w16cid:durableId="1DB9A1FE"/>
  <w16cid:commentId w16cid:paraId="2AB76599" w16cid:durableId="1DB9A1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F00B9A" w14:textId="77777777" w:rsidR="004E122C" w:rsidRDefault="004E122C">
      <w:r>
        <w:separator/>
      </w:r>
    </w:p>
  </w:endnote>
  <w:endnote w:type="continuationSeparator" w:id="0">
    <w:p w14:paraId="38E0C27A" w14:textId="77777777" w:rsidR="004E122C" w:rsidRDefault="004E1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altName w:val="Times New Roman"/>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jsMath-cmsy10">
    <w:altName w:val="Times New Roman"/>
    <w:panose1 w:val="02000603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9194261"/>
    </w:sdtPr>
    <w:sdtEndPr/>
    <w:sdtContent>
      <w:p w14:paraId="1CAD8B56" w14:textId="77777777" w:rsidR="00F96194" w:rsidRDefault="00F96194">
        <w:pPr>
          <w:pStyle w:val="Footer"/>
          <w:jc w:val="center"/>
        </w:pPr>
        <w:r>
          <w:fldChar w:fldCharType="begin"/>
        </w:r>
        <w:r>
          <w:instrText xml:space="preserve"> PAGE   \* MERGEFORMAT </w:instrText>
        </w:r>
        <w:r>
          <w:fldChar w:fldCharType="separate"/>
        </w:r>
        <w:r w:rsidR="00BA6D90">
          <w:rPr>
            <w:noProof/>
          </w:rPr>
          <w:t>7</w:t>
        </w:r>
        <w:r>
          <w:fldChar w:fldCharType="end"/>
        </w:r>
        <w:r>
          <w:t>/</w:t>
        </w:r>
        <w:r w:rsidR="004E122C">
          <w:fldChar w:fldCharType="begin"/>
        </w:r>
        <w:r w:rsidR="004E122C">
          <w:instrText xml:space="preserve"> NUMPAGES  \* Arabic  \* MERGEFORMAT </w:instrText>
        </w:r>
        <w:r w:rsidR="004E122C">
          <w:fldChar w:fldCharType="separate"/>
        </w:r>
        <w:r w:rsidR="00BA6D90">
          <w:rPr>
            <w:noProof/>
          </w:rPr>
          <w:t>8</w:t>
        </w:r>
        <w:r w:rsidR="004E122C">
          <w:rPr>
            <w:noProof/>
          </w:rPr>
          <w:fldChar w:fldCharType="end"/>
        </w:r>
      </w:p>
    </w:sdtContent>
  </w:sdt>
  <w:p w14:paraId="48C72381" w14:textId="77777777" w:rsidR="00F96194" w:rsidRDefault="00F961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CEF514" w14:textId="77777777" w:rsidR="004E122C" w:rsidRDefault="004E122C">
      <w:r>
        <w:separator/>
      </w:r>
    </w:p>
  </w:footnote>
  <w:footnote w:type="continuationSeparator" w:id="0">
    <w:p w14:paraId="1AB5ABFE" w14:textId="77777777" w:rsidR="004E122C" w:rsidRDefault="004E12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nsid w:val="12976621"/>
    <w:multiLevelType w:val="multilevel"/>
    <w:tmpl w:val="1297662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159C318A"/>
    <w:multiLevelType w:val="multilevel"/>
    <w:tmpl w:val="159C31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6543B76"/>
    <w:multiLevelType w:val="multilevel"/>
    <w:tmpl w:val="16543B76"/>
    <w:lvl w:ilvl="0">
      <w:numFmt w:val="bullet"/>
      <w:lvlText w:val="-"/>
      <w:lvlJc w:val="left"/>
      <w:pPr>
        <w:ind w:left="720" w:hanging="360"/>
      </w:pPr>
      <w:rPr>
        <w:rFonts w:ascii="Times" w:eastAsia="MS Mincho"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2160"/>
        </w:tabs>
        <w:ind w:left="216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nsid w:val="39CC7FB6"/>
    <w:multiLevelType w:val="multilevel"/>
    <w:tmpl w:val="75B2A6BE"/>
    <w:lvl w:ilvl="0">
      <w:start w:val="1"/>
      <w:numFmt w:val="upperLetter"/>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2"/>
      </w:rPr>
    </w:lvl>
    <w:lvl w:ilvl="2">
      <w:start w:val="1"/>
      <w:numFmt w:val="decimal"/>
      <w:lvlText w:val="%1.%2.%3"/>
      <w:lvlJc w:val="left"/>
      <w:pPr>
        <w:tabs>
          <w:tab w:val="left" w:pos="2160"/>
        </w:tabs>
        <w:ind w:left="216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rPr>
        <w:sz w:val="16"/>
        <w:szCs w:val="16"/>
      </w:rPr>
    </w:lvl>
  </w:abstractNum>
  <w:abstractNum w:abstractNumId="7">
    <w:nsid w:val="3C6E0F95"/>
    <w:multiLevelType w:val="hybridMultilevel"/>
    <w:tmpl w:val="DC763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3A00EE9"/>
    <w:multiLevelType w:val="multilevel"/>
    <w:tmpl w:val="43A00EE9"/>
    <w:lvl w:ilvl="0">
      <w:start w:val="1"/>
      <w:numFmt w:val="bullet"/>
      <w:pStyle w:val="BulletL1"/>
      <w:lvlText w:val=""/>
      <w:lvlJc w:val="left"/>
      <w:pPr>
        <w:ind w:left="720" w:hanging="360"/>
      </w:pPr>
      <w:rPr>
        <w:rFonts w:ascii="Symbol" w:hAnsi="Symbol" w:hint="default"/>
      </w:rPr>
    </w:lvl>
    <w:lvl w:ilvl="1">
      <w:start w:val="1"/>
      <w:numFmt w:val="bullet"/>
      <w:pStyle w:val="Bullet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3DA4034"/>
    <w:multiLevelType w:val="multilevel"/>
    <w:tmpl w:val="43DA40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5F764AF"/>
    <w:multiLevelType w:val="multilevel"/>
    <w:tmpl w:val="45F76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E945679"/>
    <w:multiLevelType w:val="multilevel"/>
    <w:tmpl w:val="4E945679"/>
    <w:lvl w:ilvl="0">
      <w:start w:val="1"/>
      <w:numFmt w:val="decimal"/>
      <w:lvlText w:val="Recommendation-%1:"/>
      <w:lvlJc w:val="left"/>
      <w:pPr>
        <w:ind w:left="720" w:hanging="360"/>
      </w:pPr>
      <w:rPr>
        <w:rFonts w:hint="default"/>
        <w:b/>
        <w:i/>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6792EF5"/>
    <w:multiLevelType w:val="multilevel"/>
    <w:tmpl w:val="56792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9DDF35B"/>
    <w:multiLevelType w:val="multilevel"/>
    <w:tmpl w:val="59DDF35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nsid w:val="6B8C2D68"/>
    <w:multiLevelType w:val="multilevel"/>
    <w:tmpl w:val="6B8C2D68"/>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15">
    <w:nsid w:val="6C9F6A13"/>
    <w:multiLevelType w:val="multilevel"/>
    <w:tmpl w:val="6C9F6A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1C96E0F"/>
    <w:multiLevelType w:val="multilevel"/>
    <w:tmpl w:val="71C96E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A5736A8"/>
    <w:multiLevelType w:val="multilevel"/>
    <w:tmpl w:val="9DE4A06A"/>
    <w:lvl w:ilvl="0">
      <w:start w:val="1"/>
      <w:numFmt w:val="decimal"/>
      <w:lvlText w:val="Observation-%1:"/>
      <w:lvlJc w:val="left"/>
      <w:pPr>
        <w:ind w:left="720" w:hanging="360"/>
      </w:pPr>
      <w:rPr>
        <w:rFonts w:ascii="Times New Roman" w:hAnsi="Times New Roman" w:cs="Times New Roman" w:hint="default"/>
        <w:b/>
        <w:i/>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6"/>
  </w:num>
  <w:num w:numId="3">
    <w:abstractNumId w:val="8"/>
  </w:num>
  <w:num w:numId="4">
    <w:abstractNumId w:val="3"/>
  </w:num>
  <w:num w:numId="5">
    <w:abstractNumId w:val="13"/>
  </w:num>
  <w:num w:numId="6">
    <w:abstractNumId w:val="16"/>
  </w:num>
  <w:num w:numId="7">
    <w:abstractNumId w:val="17"/>
  </w:num>
  <w:num w:numId="8">
    <w:abstractNumId w:val="9"/>
  </w:num>
  <w:num w:numId="9">
    <w:abstractNumId w:val="15"/>
  </w:num>
  <w:num w:numId="10">
    <w:abstractNumId w:val="10"/>
  </w:num>
  <w:num w:numId="11">
    <w:abstractNumId w:val="2"/>
  </w:num>
  <w:num w:numId="12">
    <w:abstractNumId w:val="12"/>
  </w:num>
  <w:num w:numId="13">
    <w:abstractNumId w:val="14"/>
  </w:num>
  <w:num w:numId="14">
    <w:abstractNumId w:val="11"/>
  </w:num>
  <w:num w:numId="15">
    <w:abstractNumId w:val="1"/>
  </w:num>
  <w:num w:numId="16">
    <w:abstractNumId w:val="0"/>
  </w:num>
  <w:num w:numId="17">
    <w:abstractNumId w:val="4"/>
  </w:num>
  <w:num w:numId="18">
    <w:abstractNumId w:val="4"/>
  </w:num>
  <w:num w:numId="19">
    <w:abstractNumId w:val="6"/>
  </w:num>
  <w:num w:numId="20">
    <w:abstractNumId w:val="7"/>
  </w:num>
  <w:num w:numId="21">
    <w:abstractNumId w:val="4"/>
  </w:num>
  <w:num w:numId="22">
    <w:abstractNumId w:val="4"/>
  </w:num>
  <w:num w:numId="23">
    <w:abstractNumId w:val="4"/>
  </w:num>
  <w:num w:numId="24">
    <w:abstractNumId w:val="4"/>
  </w:num>
  <w:num w:numId="25">
    <w:abstractNumId w:val="5"/>
  </w:num>
  <w:num w:numId="2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Solka">
    <w15:presenceInfo w15:providerId="AD" w15:userId="S-1-5-21-1814121511-3846091765-3826597900-1217"/>
  </w15:person>
  <w15:person w15:author="David">
    <w15:presenceInfo w15:providerId="None" w15:userId="David"/>
  </w15:person>
  <w15:person w15:author="Mark Earnshaw">
    <w15:presenceInfo w15:providerId="None" w15:userId="Mark Earnsh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7F3"/>
    <w:rsid w:val="00005AFA"/>
    <w:rsid w:val="00014713"/>
    <w:rsid w:val="000165FF"/>
    <w:rsid w:val="00023CA2"/>
    <w:rsid w:val="00034D54"/>
    <w:rsid w:val="00034F75"/>
    <w:rsid w:val="00036D73"/>
    <w:rsid w:val="00040382"/>
    <w:rsid w:val="000405D5"/>
    <w:rsid w:val="000409EA"/>
    <w:rsid w:val="000444F5"/>
    <w:rsid w:val="000453D4"/>
    <w:rsid w:val="00047A9C"/>
    <w:rsid w:val="0005220C"/>
    <w:rsid w:val="00053EFA"/>
    <w:rsid w:val="00054A75"/>
    <w:rsid w:val="0005714B"/>
    <w:rsid w:val="00057FE9"/>
    <w:rsid w:val="00066567"/>
    <w:rsid w:val="00067A42"/>
    <w:rsid w:val="000736B5"/>
    <w:rsid w:val="00080239"/>
    <w:rsid w:val="00080795"/>
    <w:rsid w:val="00080826"/>
    <w:rsid w:val="000824FD"/>
    <w:rsid w:val="00083231"/>
    <w:rsid w:val="000845A0"/>
    <w:rsid w:val="000848C3"/>
    <w:rsid w:val="00090467"/>
    <w:rsid w:val="00092AD2"/>
    <w:rsid w:val="000938ED"/>
    <w:rsid w:val="00093C3F"/>
    <w:rsid w:val="00094084"/>
    <w:rsid w:val="000940CF"/>
    <w:rsid w:val="00094E94"/>
    <w:rsid w:val="000972EB"/>
    <w:rsid w:val="00097E9F"/>
    <w:rsid w:val="000A1618"/>
    <w:rsid w:val="000A2D67"/>
    <w:rsid w:val="000A549E"/>
    <w:rsid w:val="000A6273"/>
    <w:rsid w:val="000A722B"/>
    <w:rsid w:val="000A7474"/>
    <w:rsid w:val="000A758A"/>
    <w:rsid w:val="000B2ABB"/>
    <w:rsid w:val="000B4B47"/>
    <w:rsid w:val="000C388D"/>
    <w:rsid w:val="000C7FF2"/>
    <w:rsid w:val="000D05DA"/>
    <w:rsid w:val="000D1897"/>
    <w:rsid w:val="000D39C7"/>
    <w:rsid w:val="000D4119"/>
    <w:rsid w:val="000D5C44"/>
    <w:rsid w:val="000E28CC"/>
    <w:rsid w:val="000E355D"/>
    <w:rsid w:val="000E56E3"/>
    <w:rsid w:val="000E600F"/>
    <w:rsid w:val="000E7330"/>
    <w:rsid w:val="000E77D5"/>
    <w:rsid w:val="000F0E91"/>
    <w:rsid w:val="000F208F"/>
    <w:rsid w:val="000F237E"/>
    <w:rsid w:val="000F2524"/>
    <w:rsid w:val="000F52B3"/>
    <w:rsid w:val="000F59DF"/>
    <w:rsid w:val="000F68C9"/>
    <w:rsid w:val="000F6EC1"/>
    <w:rsid w:val="00100E6F"/>
    <w:rsid w:val="00102A58"/>
    <w:rsid w:val="00104DF3"/>
    <w:rsid w:val="00107FD2"/>
    <w:rsid w:val="001104A8"/>
    <w:rsid w:val="00110724"/>
    <w:rsid w:val="001121DA"/>
    <w:rsid w:val="0011286A"/>
    <w:rsid w:val="001139B9"/>
    <w:rsid w:val="001147C6"/>
    <w:rsid w:val="0011712B"/>
    <w:rsid w:val="00117233"/>
    <w:rsid w:val="00122AC1"/>
    <w:rsid w:val="0012321D"/>
    <w:rsid w:val="0012482E"/>
    <w:rsid w:val="00124B75"/>
    <w:rsid w:val="001263B2"/>
    <w:rsid w:val="00126CAA"/>
    <w:rsid w:val="00134819"/>
    <w:rsid w:val="00134BEC"/>
    <w:rsid w:val="0013584E"/>
    <w:rsid w:val="001415D9"/>
    <w:rsid w:val="00141FA9"/>
    <w:rsid w:val="001447DF"/>
    <w:rsid w:val="00146F63"/>
    <w:rsid w:val="00147801"/>
    <w:rsid w:val="001533CE"/>
    <w:rsid w:val="001540B3"/>
    <w:rsid w:val="0015520E"/>
    <w:rsid w:val="00161BDC"/>
    <w:rsid w:val="00162834"/>
    <w:rsid w:val="00164FFB"/>
    <w:rsid w:val="0016599F"/>
    <w:rsid w:val="0016621E"/>
    <w:rsid w:val="00167BD0"/>
    <w:rsid w:val="00171A93"/>
    <w:rsid w:val="00173241"/>
    <w:rsid w:val="001742A6"/>
    <w:rsid w:val="0017555D"/>
    <w:rsid w:val="00176493"/>
    <w:rsid w:val="00176522"/>
    <w:rsid w:val="00176639"/>
    <w:rsid w:val="00176AF8"/>
    <w:rsid w:val="00176E84"/>
    <w:rsid w:val="0017727D"/>
    <w:rsid w:val="001807A7"/>
    <w:rsid w:val="00183F3B"/>
    <w:rsid w:val="001840F0"/>
    <w:rsid w:val="00184740"/>
    <w:rsid w:val="0018593F"/>
    <w:rsid w:val="00190DFD"/>
    <w:rsid w:val="0019437C"/>
    <w:rsid w:val="00197F74"/>
    <w:rsid w:val="001A37A0"/>
    <w:rsid w:val="001A41B9"/>
    <w:rsid w:val="001A600C"/>
    <w:rsid w:val="001A6606"/>
    <w:rsid w:val="001B0528"/>
    <w:rsid w:val="001B056E"/>
    <w:rsid w:val="001B1819"/>
    <w:rsid w:val="001B21AD"/>
    <w:rsid w:val="001B3E3E"/>
    <w:rsid w:val="001B45F5"/>
    <w:rsid w:val="001B5DE5"/>
    <w:rsid w:val="001B659E"/>
    <w:rsid w:val="001B7545"/>
    <w:rsid w:val="001B78DF"/>
    <w:rsid w:val="001B79A1"/>
    <w:rsid w:val="001C282D"/>
    <w:rsid w:val="001C5E4C"/>
    <w:rsid w:val="001C5EAC"/>
    <w:rsid w:val="001D1F2E"/>
    <w:rsid w:val="001D66B9"/>
    <w:rsid w:val="001E06AF"/>
    <w:rsid w:val="001E08F7"/>
    <w:rsid w:val="001E0EA7"/>
    <w:rsid w:val="001E15B1"/>
    <w:rsid w:val="001E3279"/>
    <w:rsid w:val="001E34B7"/>
    <w:rsid w:val="001E3860"/>
    <w:rsid w:val="001E3A82"/>
    <w:rsid w:val="001E5D32"/>
    <w:rsid w:val="001E7211"/>
    <w:rsid w:val="001F051C"/>
    <w:rsid w:val="001F3837"/>
    <w:rsid w:val="001F4B78"/>
    <w:rsid w:val="001F781C"/>
    <w:rsid w:val="001F7FB9"/>
    <w:rsid w:val="00200CDE"/>
    <w:rsid w:val="00201CE1"/>
    <w:rsid w:val="00202746"/>
    <w:rsid w:val="002032BA"/>
    <w:rsid w:val="00203C7E"/>
    <w:rsid w:val="00204D67"/>
    <w:rsid w:val="00205553"/>
    <w:rsid w:val="00206C69"/>
    <w:rsid w:val="00215107"/>
    <w:rsid w:val="0021539E"/>
    <w:rsid w:val="00215E39"/>
    <w:rsid w:val="00217E59"/>
    <w:rsid w:val="00220E15"/>
    <w:rsid w:val="0022188A"/>
    <w:rsid w:val="00222FA5"/>
    <w:rsid w:val="0022593A"/>
    <w:rsid w:val="00226182"/>
    <w:rsid w:val="0022659B"/>
    <w:rsid w:val="00230F40"/>
    <w:rsid w:val="002337FD"/>
    <w:rsid w:val="0023408F"/>
    <w:rsid w:val="00237026"/>
    <w:rsid w:val="00237CAE"/>
    <w:rsid w:val="00237CE9"/>
    <w:rsid w:val="00240045"/>
    <w:rsid w:val="0024270A"/>
    <w:rsid w:val="00242D39"/>
    <w:rsid w:val="002439C5"/>
    <w:rsid w:val="00243B5C"/>
    <w:rsid w:val="00251025"/>
    <w:rsid w:val="002514FC"/>
    <w:rsid w:val="002517DB"/>
    <w:rsid w:val="00252310"/>
    <w:rsid w:val="00252425"/>
    <w:rsid w:val="00254100"/>
    <w:rsid w:val="0025419F"/>
    <w:rsid w:val="002555BA"/>
    <w:rsid w:val="0025745A"/>
    <w:rsid w:val="0026223F"/>
    <w:rsid w:val="00262515"/>
    <w:rsid w:val="00264A3B"/>
    <w:rsid w:val="002719A1"/>
    <w:rsid w:val="00274B61"/>
    <w:rsid w:val="00274F99"/>
    <w:rsid w:val="00280193"/>
    <w:rsid w:val="002827F7"/>
    <w:rsid w:val="00283EB4"/>
    <w:rsid w:val="002868FB"/>
    <w:rsid w:val="002904B2"/>
    <w:rsid w:val="002950C8"/>
    <w:rsid w:val="002A037B"/>
    <w:rsid w:val="002A1E86"/>
    <w:rsid w:val="002A58F1"/>
    <w:rsid w:val="002A58FC"/>
    <w:rsid w:val="002B52D3"/>
    <w:rsid w:val="002C0BD0"/>
    <w:rsid w:val="002C0D3F"/>
    <w:rsid w:val="002C3DC6"/>
    <w:rsid w:val="002C5EE6"/>
    <w:rsid w:val="002C6677"/>
    <w:rsid w:val="002D2542"/>
    <w:rsid w:val="002D413A"/>
    <w:rsid w:val="002D427B"/>
    <w:rsid w:val="002D4CAF"/>
    <w:rsid w:val="002D73A0"/>
    <w:rsid w:val="002E0AA5"/>
    <w:rsid w:val="002E1A6A"/>
    <w:rsid w:val="002E1C71"/>
    <w:rsid w:val="002E3508"/>
    <w:rsid w:val="002E73F4"/>
    <w:rsid w:val="002F2076"/>
    <w:rsid w:val="002F2E16"/>
    <w:rsid w:val="002F5015"/>
    <w:rsid w:val="002F5896"/>
    <w:rsid w:val="002F6DDC"/>
    <w:rsid w:val="002F6E9B"/>
    <w:rsid w:val="002F7055"/>
    <w:rsid w:val="00302453"/>
    <w:rsid w:val="00307C3A"/>
    <w:rsid w:val="00307D69"/>
    <w:rsid w:val="00307DC7"/>
    <w:rsid w:val="003142C1"/>
    <w:rsid w:val="00323F3C"/>
    <w:rsid w:val="003249E5"/>
    <w:rsid w:val="003265F3"/>
    <w:rsid w:val="003309B4"/>
    <w:rsid w:val="00332129"/>
    <w:rsid w:val="003324B6"/>
    <w:rsid w:val="003339C5"/>
    <w:rsid w:val="00336939"/>
    <w:rsid w:val="00336F27"/>
    <w:rsid w:val="00336FB5"/>
    <w:rsid w:val="00342352"/>
    <w:rsid w:val="00343C5A"/>
    <w:rsid w:val="00347A9E"/>
    <w:rsid w:val="00350931"/>
    <w:rsid w:val="0035112B"/>
    <w:rsid w:val="003514B9"/>
    <w:rsid w:val="00351523"/>
    <w:rsid w:val="003520B0"/>
    <w:rsid w:val="00352FF2"/>
    <w:rsid w:val="003531BC"/>
    <w:rsid w:val="0035468A"/>
    <w:rsid w:val="003548C3"/>
    <w:rsid w:val="00354EFB"/>
    <w:rsid w:val="00355778"/>
    <w:rsid w:val="0035680F"/>
    <w:rsid w:val="003610B0"/>
    <w:rsid w:val="003624A1"/>
    <w:rsid w:val="00370029"/>
    <w:rsid w:val="00370C26"/>
    <w:rsid w:val="0037680B"/>
    <w:rsid w:val="0038010E"/>
    <w:rsid w:val="0038221E"/>
    <w:rsid w:val="0038270F"/>
    <w:rsid w:val="003831F9"/>
    <w:rsid w:val="00383230"/>
    <w:rsid w:val="00383C97"/>
    <w:rsid w:val="0038413D"/>
    <w:rsid w:val="0038417A"/>
    <w:rsid w:val="003851A7"/>
    <w:rsid w:val="00385603"/>
    <w:rsid w:val="0038754F"/>
    <w:rsid w:val="00387A00"/>
    <w:rsid w:val="00391AB4"/>
    <w:rsid w:val="00393DAE"/>
    <w:rsid w:val="00394D31"/>
    <w:rsid w:val="00396E4F"/>
    <w:rsid w:val="003A1509"/>
    <w:rsid w:val="003A2C46"/>
    <w:rsid w:val="003A6CEF"/>
    <w:rsid w:val="003A71C4"/>
    <w:rsid w:val="003A77DB"/>
    <w:rsid w:val="003B5E95"/>
    <w:rsid w:val="003B710E"/>
    <w:rsid w:val="003B73CE"/>
    <w:rsid w:val="003B77A7"/>
    <w:rsid w:val="003C06F4"/>
    <w:rsid w:val="003C130C"/>
    <w:rsid w:val="003C19FA"/>
    <w:rsid w:val="003C2096"/>
    <w:rsid w:val="003C4767"/>
    <w:rsid w:val="003C4C18"/>
    <w:rsid w:val="003C5176"/>
    <w:rsid w:val="003C5D0E"/>
    <w:rsid w:val="003C7BAB"/>
    <w:rsid w:val="003C7F44"/>
    <w:rsid w:val="003D238C"/>
    <w:rsid w:val="003D28F3"/>
    <w:rsid w:val="003D2A45"/>
    <w:rsid w:val="003D3356"/>
    <w:rsid w:val="003D538E"/>
    <w:rsid w:val="003D5CB8"/>
    <w:rsid w:val="003D650A"/>
    <w:rsid w:val="003D73E6"/>
    <w:rsid w:val="003E21A6"/>
    <w:rsid w:val="003E371B"/>
    <w:rsid w:val="003E427A"/>
    <w:rsid w:val="003E4F26"/>
    <w:rsid w:val="003E5001"/>
    <w:rsid w:val="003E50E6"/>
    <w:rsid w:val="003E69E2"/>
    <w:rsid w:val="003F4980"/>
    <w:rsid w:val="00400C12"/>
    <w:rsid w:val="00402892"/>
    <w:rsid w:val="00406712"/>
    <w:rsid w:val="00411A46"/>
    <w:rsid w:val="00416497"/>
    <w:rsid w:val="00420BA9"/>
    <w:rsid w:val="0042408A"/>
    <w:rsid w:val="004244ED"/>
    <w:rsid w:val="00425DFC"/>
    <w:rsid w:val="00431C23"/>
    <w:rsid w:val="004331F5"/>
    <w:rsid w:val="00440468"/>
    <w:rsid w:val="00440BE9"/>
    <w:rsid w:val="00440E62"/>
    <w:rsid w:val="004413FB"/>
    <w:rsid w:val="0044389C"/>
    <w:rsid w:val="0044391D"/>
    <w:rsid w:val="004501BE"/>
    <w:rsid w:val="00451126"/>
    <w:rsid w:val="00453B79"/>
    <w:rsid w:val="00454542"/>
    <w:rsid w:val="00456DD7"/>
    <w:rsid w:val="004646CF"/>
    <w:rsid w:val="00473065"/>
    <w:rsid w:val="0047333D"/>
    <w:rsid w:val="0047590B"/>
    <w:rsid w:val="00476B6F"/>
    <w:rsid w:val="00477C0C"/>
    <w:rsid w:val="00482E3A"/>
    <w:rsid w:val="0048707E"/>
    <w:rsid w:val="004914AC"/>
    <w:rsid w:val="004941E6"/>
    <w:rsid w:val="00494372"/>
    <w:rsid w:val="00496708"/>
    <w:rsid w:val="004968DC"/>
    <w:rsid w:val="004A009D"/>
    <w:rsid w:val="004A181C"/>
    <w:rsid w:val="004A47F3"/>
    <w:rsid w:val="004A5B4B"/>
    <w:rsid w:val="004A6061"/>
    <w:rsid w:val="004A6D40"/>
    <w:rsid w:val="004A747A"/>
    <w:rsid w:val="004B1246"/>
    <w:rsid w:val="004B1C90"/>
    <w:rsid w:val="004B1FBB"/>
    <w:rsid w:val="004B27AC"/>
    <w:rsid w:val="004B33C6"/>
    <w:rsid w:val="004B390E"/>
    <w:rsid w:val="004B3E98"/>
    <w:rsid w:val="004B4C64"/>
    <w:rsid w:val="004B58AA"/>
    <w:rsid w:val="004B7E47"/>
    <w:rsid w:val="004C12A5"/>
    <w:rsid w:val="004C12FE"/>
    <w:rsid w:val="004C1C36"/>
    <w:rsid w:val="004C3544"/>
    <w:rsid w:val="004C39BA"/>
    <w:rsid w:val="004C4C8D"/>
    <w:rsid w:val="004C62AB"/>
    <w:rsid w:val="004D2059"/>
    <w:rsid w:val="004D2935"/>
    <w:rsid w:val="004D4EB8"/>
    <w:rsid w:val="004D6577"/>
    <w:rsid w:val="004E030C"/>
    <w:rsid w:val="004E122C"/>
    <w:rsid w:val="004E39AC"/>
    <w:rsid w:val="004E5F77"/>
    <w:rsid w:val="004F121B"/>
    <w:rsid w:val="004F18F5"/>
    <w:rsid w:val="004F197F"/>
    <w:rsid w:val="004F3D76"/>
    <w:rsid w:val="004F46A7"/>
    <w:rsid w:val="004F5EE7"/>
    <w:rsid w:val="004F7956"/>
    <w:rsid w:val="00502F42"/>
    <w:rsid w:val="00505AB0"/>
    <w:rsid w:val="005165CA"/>
    <w:rsid w:val="005169DA"/>
    <w:rsid w:val="00516BAE"/>
    <w:rsid w:val="00516F1B"/>
    <w:rsid w:val="00516F4A"/>
    <w:rsid w:val="005224C8"/>
    <w:rsid w:val="005236B1"/>
    <w:rsid w:val="00523E8E"/>
    <w:rsid w:val="00530391"/>
    <w:rsid w:val="00533D20"/>
    <w:rsid w:val="00533DDC"/>
    <w:rsid w:val="005359A0"/>
    <w:rsid w:val="00542E64"/>
    <w:rsid w:val="00551F45"/>
    <w:rsid w:val="00553A53"/>
    <w:rsid w:val="00554881"/>
    <w:rsid w:val="005554CD"/>
    <w:rsid w:val="00556AEB"/>
    <w:rsid w:val="00560028"/>
    <w:rsid w:val="00562569"/>
    <w:rsid w:val="005629F6"/>
    <w:rsid w:val="00567638"/>
    <w:rsid w:val="00567DD5"/>
    <w:rsid w:val="005710B1"/>
    <w:rsid w:val="005753A9"/>
    <w:rsid w:val="0057603A"/>
    <w:rsid w:val="005778FC"/>
    <w:rsid w:val="00582339"/>
    <w:rsid w:val="0058259F"/>
    <w:rsid w:val="005834C1"/>
    <w:rsid w:val="005851A1"/>
    <w:rsid w:val="005868CF"/>
    <w:rsid w:val="0058739F"/>
    <w:rsid w:val="00587926"/>
    <w:rsid w:val="00592A45"/>
    <w:rsid w:val="0059317A"/>
    <w:rsid w:val="0059356B"/>
    <w:rsid w:val="00597950"/>
    <w:rsid w:val="005B1EE3"/>
    <w:rsid w:val="005B401A"/>
    <w:rsid w:val="005B5C0E"/>
    <w:rsid w:val="005B7491"/>
    <w:rsid w:val="005C4028"/>
    <w:rsid w:val="005C4082"/>
    <w:rsid w:val="005C4230"/>
    <w:rsid w:val="005C533C"/>
    <w:rsid w:val="005C55B6"/>
    <w:rsid w:val="005C6A8E"/>
    <w:rsid w:val="005C6B3A"/>
    <w:rsid w:val="005C6C60"/>
    <w:rsid w:val="005C7209"/>
    <w:rsid w:val="005D4CBA"/>
    <w:rsid w:val="005D5251"/>
    <w:rsid w:val="005D6027"/>
    <w:rsid w:val="005E28BA"/>
    <w:rsid w:val="005E2A8E"/>
    <w:rsid w:val="005E3F90"/>
    <w:rsid w:val="005E4A83"/>
    <w:rsid w:val="005E67B2"/>
    <w:rsid w:val="005E6D85"/>
    <w:rsid w:val="005F19FF"/>
    <w:rsid w:val="005F267C"/>
    <w:rsid w:val="005F2C64"/>
    <w:rsid w:val="00600070"/>
    <w:rsid w:val="00614D5C"/>
    <w:rsid w:val="00616660"/>
    <w:rsid w:val="0061673F"/>
    <w:rsid w:val="0062004B"/>
    <w:rsid w:val="00622DA4"/>
    <w:rsid w:val="00626800"/>
    <w:rsid w:val="006273D3"/>
    <w:rsid w:val="00627500"/>
    <w:rsid w:val="00630D8D"/>
    <w:rsid w:val="00631C26"/>
    <w:rsid w:val="00636477"/>
    <w:rsid w:val="00641B8F"/>
    <w:rsid w:val="00641C9E"/>
    <w:rsid w:val="006428BC"/>
    <w:rsid w:val="00644872"/>
    <w:rsid w:val="006451C7"/>
    <w:rsid w:val="00646705"/>
    <w:rsid w:val="00650EBD"/>
    <w:rsid w:val="0065164B"/>
    <w:rsid w:val="006516E4"/>
    <w:rsid w:val="0065299C"/>
    <w:rsid w:val="006554B5"/>
    <w:rsid w:val="006555E5"/>
    <w:rsid w:val="00657736"/>
    <w:rsid w:val="0066158B"/>
    <w:rsid w:val="0066263F"/>
    <w:rsid w:val="006649E2"/>
    <w:rsid w:val="0066554B"/>
    <w:rsid w:val="0066692B"/>
    <w:rsid w:val="00674141"/>
    <w:rsid w:val="0067536B"/>
    <w:rsid w:val="00675676"/>
    <w:rsid w:val="00675CBB"/>
    <w:rsid w:val="00676209"/>
    <w:rsid w:val="00681B21"/>
    <w:rsid w:val="00681B6F"/>
    <w:rsid w:val="006855A4"/>
    <w:rsid w:val="00685B9E"/>
    <w:rsid w:val="006A07DB"/>
    <w:rsid w:val="006A0B4F"/>
    <w:rsid w:val="006A0F4E"/>
    <w:rsid w:val="006A15A9"/>
    <w:rsid w:val="006A566A"/>
    <w:rsid w:val="006B0CDF"/>
    <w:rsid w:val="006B0E9A"/>
    <w:rsid w:val="006B1B4F"/>
    <w:rsid w:val="006B260D"/>
    <w:rsid w:val="006B5C5C"/>
    <w:rsid w:val="006B5D70"/>
    <w:rsid w:val="006B67F8"/>
    <w:rsid w:val="006C1A89"/>
    <w:rsid w:val="006C49FA"/>
    <w:rsid w:val="006C68FF"/>
    <w:rsid w:val="006E47C8"/>
    <w:rsid w:val="006E5F9C"/>
    <w:rsid w:val="006E7C46"/>
    <w:rsid w:val="006F078C"/>
    <w:rsid w:val="006F0D8F"/>
    <w:rsid w:val="006F105D"/>
    <w:rsid w:val="006F225D"/>
    <w:rsid w:val="006F3FA2"/>
    <w:rsid w:val="006F52BB"/>
    <w:rsid w:val="006F5BE9"/>
    <w:rsid w:val="006F7F5A"/>
    <w:rsid w:val="00701A2B"/>
    <w:rsid w:val="007023B7"/>
    <w:rsid w:val="00702E0F"/>
    <w:rsid w:val="007031DC"/>
    <w:rsid w:val="00703BBD"/>
    <w:rsid w:val="00704A2F"/>
    <w:rsid w:val="007078C1"/>
    <w:rsid w:val="00710BBF"/>
    <w:rsid w:val="007134B5"/>
    <w:rsid w:val="0071463E"/>
    <w:rsid w:val="00714E97"/>
    <w:rsid w:val="007152CE"/>
    <w:rsid w:val="0071627B"/>
    <w:rsid w:val="00716A28"/>
    <w:rsid w:val="00716B7D"/>
    <w:rsid w:val="00720C59"/>
    <w:rsid w:val="00721056"/>
    <w:rsid w:val="0072204E"/>
    <w:rsid w:val="007241FF"/>
    <w:rsid w:val="007247BE"/>
    <w:rsid w:val="00733B13"/>
    <w:rsid w:val="0074136A"/>
    <w:rsid w:val="00741859"/>
    <w:rsid w:val="00741F6D"/>
    <w:rsid w:val="00746144"/>
    <w:rsid w:val="00746778"/>
    <w:rsid w:val="00750164"/>
    <w:rsid w:val="007518DB"/>
    <w:rsid w:val="00761D55"/>
    <w:rsid w:val="00761DD4"/>
    <w:rsid w:val="00765B40"/>
    <w:rsid w:val="00766934"/>
    <w:rsid w:val="00771A34"/>
    <w:rsid w:val="007732B4"/>
    <w:rsid w:val="0077643F"/>
    <w:rsid w:val="00776CE4"/>
    <w:rsid w:val="0078026D"/>
    <w:rsid w:val="00780526"/>
    <w:rsid w:val="00784A2F"/>
    <w:rsid w:val="00786EC3"/>
    <w:rsid w:val="00787D45"/>
    <w:rsid w:val="00790DF0"/>
    <w:rsid w:val="00793077"/>
    <w:rsid w:val="00794A86"/>
    <w:rsid w:val="007950D6"/>
    <w:rsid w:val="00795B00"/>
    <w:rsid w:val="007A054F"/>
    <w:rsid w:val="007A17DA"/>
    <w:rsid w:val="007A1AE0"/>
    <w:rsid w:val="007A29F5"/>
    <w:rsid w:val="007A2EAB"/>
    <w:rsid w:val="007A440F"/>
    <w:rsid w:val="007A674B"/>
    <w:rsid w:val="007A7756"/>
    <w:rsid w:val="007B28B3"/>
    <w:rsid w:val="007B373B"/>
    <w:rsid w:val="007B532D"/>
    <w:rsid w:val="007B541D"/>
    <w:rsid w:val="007B5CAD"/>
    <w:rsid w:val="007B6362"/>
    <w:rsid w:val="007C09A8"/>
    <w:rsid w:val="007C0ADD"/>
    <w:rsid w:val="007C34B6"/>
    <w:rsid w:val="007C5057"/>
    <w:rsid w:val="007C60BF"/>
    <w:rsid w:val="007D2B1E"/>
    <w:rsid w:val="007D2F3D"/>
    <w:rsid w:val="007D4202"/>
    <w:rsid w:val="007D7C70"/>
    <w:rsid w:val="007E03D8"/>
    <w:rsid w:val="007E0942"/>
    <w:rsid w:val="007E52EF"/>
    <w:rsid w:val="007F11BB"/>
    <w:rsid w:val="007F1CCD"/>
    <w:rsid w:val="007F218F"/>
    <w:rsid w:val="007F3D3C"/>
    <w:rsid w:val="007F4022"/>
    <w:rsid w:val="007F50A2"/>
    <w:rsid w:val="007F59DD"/>
    <w:rsid w:val="007F6308"/>
    <w:rsid w:val="007F719B"/>
    <w:rsid w:val="007F7BE3"/>
    <w:rsid w:val="0080005A"/>
    <w:rsid w:val="00800547"/>
    <w:rsid w:val="00800BDB"/>
    <w:rsid w:val="00803D64"/>
    <w:rsid w:val="00804EDF"/>
    <w:rsid w:val="0080554D"/>
    <w:rsid w:val="00806880"/>
    <w:rsid w:val="00806EBC"/>
    <w:rsid w:val="00811AC8"/>
    <w:rsid w:val="00814910"/>
    <w:rsid w:val="008208DF"/>
    <w:rsid w:val="00821236"/>
    <w:rsid w:val="0082230C"/>
    <w:rsid w:val="00823F43"/>
    <w:rsid w:val="00825028"/>
    <w:rsid w:val="008259E8"/>
    <w:rsid w:val="00827B70"/>
    <w:rsid w:val="008321B8"/>
    <w:rsid w:val="00832DB8"/>
    <w:rsid w:val="00834605"/>
    <w:rsid w:val="00837EF6"/>
    <w:rsid w:val="00842893"/>
    <w:rsid w:val="008475B6"/>
    <w:rsid w:val="00852566"/>
    <w:rsid w:val="00852EED"/>
    <w:rsid w:val="008534A1"/>
    <w:rsid w:val="00854A08"/>
    <w:rsid w:val="00862071"/>
    <w:rsid w:val="008622B3"/>
    <w:rsid w:val="008631B7"/>
    <w:rsid w:val="00863A98"/>
    <w:rsid w:val="00866B61"/>
    <w:rsid w:val="008707A6"/>
    <w:rsid w:val="00870E86"/>
    <w:rsid w:val="00873E94"/>
    <w:rsid w:val="008759C1"/>
    <w:rsid w:val="00876158"/>
    <w:rsid w:val="00876E7A"/>
    <w:rsid w:val="00877966"/>
    <w:rsid w:val="00880085"/>
    <w:rsid w:val="00880E1E"/>
    <w:rsid w:val="00881773"/>
    <w:rsid w:val="0088182E"/>
    <w:rsid w:val="00883778"/>
    <w:rsid w:val="00885F9A"/>
    <w:rsid w:val="008877F9"/>
    <w:rsid w:val="00887BC4"/>
    <w:rsid w:val="00890F01"/>
    <w:rsid w:val="0089216F"/>
    <w:rsid w:val="00893EDE"/>
    <w:rsid w:val="00897AC9"/>
    <w:rsid w:val="00897D60"/>
    <w:rsid w:val="008A1548"/>
    <w:rsid w:val="008A4FD5"/>
    <w:rsid w:val="008A5510"/>
    <w:rsid w:val="008A5C99"/>
    <w:rsid w:val="008A73B8"/>
    <w:rsid w:val="008A7A57"/>
    <w:rsid w:val="008B0336"/>
    <w:rsid w:val="008B4B76"/>
    <w:rsid w:val="008B7450"/>
    <w:rsid w:val="008B76CD"/>
    <w:rsid w:val="008C2732"/>
    <w:rsid w:val="008C6715"/>
    <w:rsid w:val="008C6A0C"/>
    <w:rsid w:val="008D2F16"/>
    <w:rsid w:val="008D30C1"/>
    <w:rsid w:val="008D54CA"/>
    <w:rsid w:val="008D654D"/>
    <w:rsid w:val="008D7A23"/>
    <w:rsid w:val="008E056C"/>
    <w:rsid w:val="008E08E9"/>
    <w:rsid w:val="008E1566"/>
    <w:rsid w:val="008E2369"/>
    <w:rsid w:val="008E3682"/>
    <w:rsid w:val="008E77DB"/>
    <w:rsid w:val="008F1514"/>
    <w:rsid w:val="008F1D36"/>
    <w:rsid w:val="008F442F"/>
    <w:rsid w:val="00910919"/>
    <w:rsid w:val="00910BA7"/>
    <w:rsid w:val="009131E4"/>
    <w:rsid w:val="00913D9C"/>
    <w:rsid w:val="00914208"/>
    <w:rsid w:val="00915A1A"/>
    <w:rsid w:val="00917332"/>
    <w:rsid w:val="00917C22"/>
    <w:rsid w:val="00925279"/>
    <w:rsid w:val="009277E9"/>
    <w:rsid w:val="009340AB"/>
    <w:rsid w:val="00935518"/>
    <w:rsid w:val="00936C01"/>
    <w:rsid w:val="009406A6"/>
    <w:rsid w:val="0094561E"/>
    <w:rsid w:val="0095000D"/>
    <w:rsid w:val="00953830"/>
    <w:rsid w:val="009548F4"/>
    <w:rsid w:val="00957D03"/>
    <w:rsid w:val="00961D8D"/>
    <w:rsid w:val="00963150"/>
    <w:rsid w:val="0096319A"/>
    <w:rsid w:val="0096398B"/>
    <w:rsid w:val="00963CDA"/>
    <w:rsid w:val="00964E72"/>
    <w:rsid w:val="009657FE"/>
    <w:rsid w:val="00965907"/>
    <w:rsid w:val="009674ED"/>
    <w:rsid w:val="00967D4A"/>
    <w:rsid w:val="0097035D"/>
    <w:rsid w:val="00973F28"/>
    <w:rsid w:val="00975228"/>
    <w:rsid w:val="00982EA8"/>
    <w:rsid w:val="009838A1"/>
    <w:rsid w:val="00992759"/>
    <w:rsid w:val="00992A14"/>
    <w:rsid w:val="00995C29"/>
    <w:rsid w:val="00995D9D"/>
    <w:rsid w:val="009A0A06"/>
    <w:rsid w:val="009A131B"/>
    <w:rsid w:val="009A27C6"/>
    <w:rsid w:val="009A5F6A"/>
    <w:rsid w:val="009A6CD5"/>
    <w:rsid w:val="009A7318"/>
    <w:rsid w:val="009B1499"/>
    <w:rsid w:val="009C1851"/>
    <w:rsid w:val="009C21E0"/>
    <w:rsid w:val="009C41A1"/>
    <w:rsid w:val="009D0B80"/>
    <w:rsid w:val="009D216F"/>
    <w:rsid w:val="009D3647"/>
    <w:rsid w:val="009D392A"/>
    <w:rsid w:val="009D4A36"/>
    <w:rsid w:val="009D723E"/>
    <w:rsid w:val="009D72F8"/>
    <w:rsid w:val="009E3660"/>
    <w:rsid w:val="009E37F2"/>
    <w:rsid w:val="009E4060"/>
    <w:rsid w:val="009E54E1"/>
    <w:rsid w:val="009E5A8E"/>
    <w:rsid w:val="009E6ADC"/>
    <w:rsid w:val="009F40EC"/>
    <w:rsid w:val="009F639C"/>
    <w:rsid w:val="009F71B7"/>
    <w:rsid w:val="00A01108"/>
    <w:rsid w:val="00A015CC"/>
    <w:rsid w:val="00A01B98"/>
    <w:rsid w:val="00A035B7"/>
    <w:rsid w:val="00A064FB"/>
    <w:rsid w:val="00A11183"/>
    <w:rsid w:val="00A122E8"/>
    <w:rsid w:val="00A13AB2"/>
    <w:rsid w:val="00A165B3"/>
    <w:rsid w:val="00A218B8"/>
    <w:rsid w:val="00A300A8"/>
    <w:rsid w:val="00A30A54"/>
    <w:rsid w:val="00A32133"/>
    <w:rsid w:val="00A32D24"/>
    <w:rsid w:val="00A332EE"/>
    <w:rsid w:val="00A37C0C"/>
    <w:rsid w:val="00A42BEE"/>
    <w:rsid w:val="00A44C22"/>
    <w:rsid w:val="00A4653F"/>
    <w:rsid w:val="00A47A4C"/>
    <w:rsid w:val="00A47D3A"/>
    <w:rsid w:val="00A504F5"/>
    <w:rsid w:val="00A5096E"/>
    <w:rsid w:val="00A519D4"/>
    <w:rsid w:val="00A52596"/>
    <w:rsid w:val="00A55037"/>
    <w:rsid w:val="00A5543C"/>
    <w:rsid w:val="00A618A6"/>
    <w:rsid w:val="00A630DE"/>
    <w:rsid w:val="00A6335A"/>
    <w:rsid w:val="00A63485"/>
    <w:rsid w:val="00A65BB1"/>
    <w:rsid w:val="00A67428"/>
    <w:rsid w:val="00A67475"/>
    <w:rsid w:val="00A70635"/>
    <w:rsid w:val="00A70C44"/>
    <w:rsid w:val="00A70F8B"/>
    <w:rsid w:val="00A71ADF"/>
    <w:rsid w:val="00A745AD"/>
    <w:rsid w:val="00A84279"/>
    <w:rsid w:val="00A85CD5"/>
    <w:rsid w:val="00A8625B"/>
    <w:rsid w:val="00A86DCC"/>
    <w:rsid w:val="00A87BCE"/>
    <w:rsid w:val="00A90FDF"/>
    <w:rsid w:val="00A91E11"/>
    <w:rsid w:val="00A926AB"/>
    <w:rsid w:val="00AA374B"/>
    <w:rsid w:val="00AA3CAA"/>
    <w:rsid w:val="00AA4D40"/>
    <w:rsid w:val="00AB0C73"/>
    <w:rsid w:val="00AB13C0"/>
    <w:rsid w:val="00AB6FB5"/>
    <w:rsid w:val="00AB7DFF"/>
    <w:rsid w:val="00AC5467"/>
    <w:rsid w:val="00AD235E"/>
    <w:rsid w:val="00AD447A"/>
    <w:rsid w:val="00AD56AB"/>
    <w:rsid w:val="00AE38C5"/>
    <w:rsid w:val="00AE6B55"/>
    <w:rsid w:val="00AF20ED"/>
    <w:rsid w:val="00AF6718"/>
    <w:rsid w:val="00B011B6"/>
    <w:rsid w:val="00B01792"/>
    <w:rsid w:val="00B01E6E"/>
    <w:rsid w:val="00B02770"/>
    <w:rsid w:val="00B04688"/>
    <w:rsid w:val="00B04BF0"/>
    <w:rsid w:val="00B06EC6"/>
    <w:rsid w:val="00B100B8"/>
    <w:rsid w:val="00B17AA9"/>
    <w:rsid w:val="00B209AA"/>
    <w:rsid w:val="00B22809"/>
    <w:rsid w:val="00B22856"/>
    <w:rsid w:val="00B22A15"/>
    <w:rsid w:val="00B23FBF"/>
    <w:rsid w:val="00B24FCD"/>
    <w:rsid w:val="00B26D44"/>
    <w:rsid w:val="00B2709D"/>
    <w:rsid w:val="00B415FF"/>
    <w:rsid w:val="00B4394A"/>
    <w:rsid w:val="00B444EF"/>
    <w:rsid w:val="00B445EF"/>
    <w:rsid w:val="00B455DE"/>
    <w:rsid w:val="00B50F31"/>
    <w:rsid w:val="00B577C1"/>
    <w:rsid w:val="00B57D8C"/>
    <w:rsid w:val="00B632C7"/>
    <w:rsid w:val="00B64C22"/>
    <w:rsid w:val="00B65BCC"/>
    <w:rsid w:val="00B674B9"/>
    <w:rsid w:val="00B67FA9"/>
    <w:rsid w:val="00B800EC"/>
    <w:rsid w:val="00B80766"/>
    <w:rsid w:val="00B80CF7"/>
    <w:rsid w:val="00B90C5C"/>
    <w:rsid w:val="00B962F7"/>
    <w:rsid w:val="00BA4EE4"/>
    <w:rsid w:val="00BA6D90"/>
    <w:rsid w:val="00BB30EF"/>
    <w:rsid w:val="00BB5654"/>
    <w:rsid w:val="00BB5968"/>
    <w:rsid w:val="00BB67A7"/>
    <w:rsid w:val="00BB6817"/>
    <w:rsid w:val="00BB713F"/>
    <w:rsid w:val="00BC19DA"/>
    <w:rsid w:val="00BC39ED"/>
    <w:rsid w:val="00BC452C"/>
    <w:rsid w:val="00BC4A84"/>
    <w:rsid w:val="00BD113F"/>
    <w:rsid w:val="00BD13A1"/>
    <w:rsid w:val="00BD431E"/>
    <w:rsid w:val="00BD7F4D"/>
    <w:rsid w:val="00BE0143"/>
    <w:rsid w:val="00BE0622"/>
    <w:rsid w:val="00BE2FA7"/>
    <w:rsid w:val="00BE399C"/>
    <w:rsid w:val="00BE3FC3"/>
    <w:rsid w:val="00BE4091"/>
    <w:rsid w:val="00BE5505"/>
    <w:rsid w:val="00BE7A1D"/>
    <w:rsid w:val="00BF57B4"/>
    <w:rsid w:val="00BF7EB6"/>
    <w:rsid w:val="00C023A4"/>
    <w:rsid w:val="00C024C5"/>
    <w:rsid w:val="00C02AED"/>
    <w:rsid w:val="00C02DF4"/>
    <w:rsid w:val="00C0640A"/>
    <w:rsid w:val="00C073EB"/>
    <w:rsid w:val="00C16BEA"/>
    <w:rsid w:val="00C20810"/>
    <w:rsid w:val="00C22EA6"/>
    <w:rsid w:val="00C23281"/>
    <w:rsid w:val="00C27A9F"/>
    <w:rsid w:val="00C31C40"/>
    <w:rsid w:val="00C331B6"/>
    <w:rsid w:val="00C34EF4"/>
    <w:rsid w:val="00C35B53"/>
    <w:rsid w:val="00C361E8"/>
    <w:rsid w:val="00C401A1"/>
    <w:rsid w:val="00C41734"/>
    <w:rsid w:val="00C44FB7"/>
    <w:rsid w:val="00C450ED"/>
    <w:rsid w:val="00C462E3"/>
    <w:rsid w:val="00C46843"/>
    <w:rsid w:val="00C51DDA"/>
    <w:rsid w:val="00C52A45"/>
    <w:rsid w:val="00C601EE"/>
    <w:rsid w:val="00C60A47"/>
    <w:rsid w:val="00C60B7D"/>
    <w:rsid w:val="00C643A4"/>
    <w:rsid w:val="00C64E2B"/>
    <w:rsid w:val="00C66270"/>
    <w:rsid w:val="00C66CE1"/>
    <w:rsid w:val="00C66E6E"/>
    <w:rsid w:val="00C754BD"/>
    <w:rsid w:val="00C773E4"/>
    <w:rsid w:val="00C82523"/>
    <w:rsid w:val="00C8309D"/>
    <w:rsid w:val="00C8365B"/>
    <w:rsid w:val="00C866BD"/>
    <w:rsid w:val="00C87167"/>
    <w:rsid w:val="00C874F5"/>
    <w:rsid w:val="00C8783C"/>
    <w:rsid w:val="00C90FE8"/>
    <w:rsid w:val="00C90FF1"/>
    <w:rsid w:val="00C91925"/>
    <w:rsid w:val="00C947FE"/>
    <w:rsid w:val="00C973AA"/>
    <w:rsid w:val="00C97FF3"/>
    <w:rsid w:val="00CA0ED8"/>
    <w:rsid w:val="00CA1DE6"/>
    <w:rsid w:val="00CA3BB5"/>
    <w:rsid w:val="00CA658A"/>
    <w:rsid w:val="00CA779C"/>
    <w:rsid w:val="00CA7F35"/>
    <w:rsid w:val="00CB13C9"/>
    <w:rsid w:val="00CB32C0"/>
    <w:rsid w:val="00CB3301"/>
    <w:rsid w:val="00CB384E"/>
    <w:rsid w:val="00CB3924"/>
    <w:rsid w:val="00CB539C"/>
    <w:rsid w:val="00CB5E05"/>
    <w:rsid w:val="00CB70C4"/>
    <w:rsid w:val="00CC0D9E"/>
    <w:rsid w:val="00CD0F14"/>
    <w:rsid w:val="00CD1C8D"/>
    <w:rsid w:val="00CD3F34"/>
    <w:rsid w:val="00CD529C"/>
    <w:rsid w:val="00CD60FB"/>
    <w:rsid w:val="00CD6829"/>
    <w:rsid w:val="00CD7BA0"/>
    <w:rsid w:val="00CE0400"/>
    <w:rsid w:val="00CE19A7"/>
    <w:rsid w:val="00CE1D86"/>
    <w:rsid w:val="00CE3582"/>
    <w:rsid w:val="00CE5C10"/>
    <w:rsid w:val="00CE6C9D"/>
    <w:rsid w:val="00CE76A8"/>
    <w:rsid w:val="00CF0D0C"/>
    <w:rsid w:val="00CF103A"/>
    <w:rsid w:val="00CF28AF"/>
    <w:rsid w:val="00CF7902"/>
    <w:rsid w:val="00D019E3"/>
    <w:rsid w:val="00D03B76"/>
    <w:rsid w:val="00D0760B"/>
    <w:rsid w:val="00D10D4E"/>
    <w:rsid w:val="00D12C79"/>
    <w:rsid w:val="00D137EA"/>
    <w:rsid w:val="00D13F9F"/>
    <w:rsid w:val="00D16811"/>
    <w:rsid w:val="00D27066"/>
    <w:rsid w:val="00D27949"/>
    <w:rsid w:val="00D307BA"/>
    <w:rsid w:val="00D331D1"/>
    <w:rsid w:val="00D33C2D"/>
    <w:rsid w:val="00D3458F"/>
    <w:rsid w:val="00D35195"/>
    <w:rsid w:val="00D35848"/>
    <w:rsid w:val="00D37A18"/>
    <w:rsid w:val="00D415F8"/>
    <w:rsid w:val="00D42457"/>
    <w:rsid w:val="00D44E4E"/>
    <w:rsid w:val="00D462A5"/>
    <w:rsid w:val="00D47DFC"/>
    <w:rsid w:val="00D47E99"/>
    <w:rsid w:val="00D53318"/>
    <w:rsid w:val="00D6010A"/>
    <w:rsid w:val="00D61884"/>
    <w:rsid w:val="00D632C6"/>
    <w:rsid w:val="00D63A8E"/>
    <w:rsid w:val="00D83496"/>
    <w:rsid w:val="00D8507F"/>
    <w:rsid w:val="00D856B0"/>
    <w:rsid w:val="00D91311"/>
    <w:rsid w:val="00D94DC2"/>
    <w:rsid w:val="00D96C67"/>
    <w:rsid w:val="00DB0202"/>
    <w:rsid w:val="00DB227F"/>
    <w:rsid w:val="00DB5476"/>
    <w:rsid w:val="00DB54F5"/>
    <w:rsid w:val="00DB7046"/>
    <w:rsid w:val="00DB79CC"/>
    <w:rsid w:val="00DC187D"/>
    <w:rsid w:val="00DC4833"/>
    <w:rsid w:val="00DC5494"/>
    <w:rsid w:val="00DC55B3"/>
    <w:rsid w:val="00DC6B07"/>
    <w:rsid w:val="00DD4F6A"/>
    <w:rsid w:val="00DE0940"/>
    <w:rsid w:val="00DE2C33"/>
    <w:rsid w:val="00DE2C91"/>
    <w:rsid w:val="00DE2F02"/>
    <w:rsid w:val="00DE3AB1"/>
    <w:rsid w:val="00DE589D"/>
    <w:rsid w:val="00DE5F6C"/>
    <w:rsid w:val="00DE7649"/>
    <w:rsid w:val="00E00DFE"/>
    <w:rsid w:val="00E03064"/>
    <w:rsid w:val="00E05F3E"/>
    <w:rsid w:val="00E0651B"/>
    <w:rsid w:val="00E07DD9"/>
    <w:rsid w:val="00E1232F"/>
    <w:rsid w:val="00E163E1"/>
    <w:rsid w:val="00E16A42"/>
    <w:rsid w:val="00E209CF"/>
    <w:rsid w:val="00E263BA"/>
    <w:rsid w:val="00E3081E"/>
    <w:rsid w:val="00E31FFA"/>
    <w:rsid w:val="00E332D7"/>
    <w:rsid w:val="00E334E0"/>
    <w:rsid w:val="00E33F12"/>
    <w:rsid w:val="00E344EA"/>
    <w:rsid w:val="00E35021"/>
    <w:rsid w:val="00E368E5"/>
    <w:rsid w:val="00E36EB7"/>
    <w:rsid w:val="00E44857"/>
    <w:rsid w:val="00E44F52"/>
    <w:rsid w:val="00E45633"/>
    <w:rsid w:val="00E46879"/>
    <w:rsid w:val="00E51051"/>
    <w:rsid w:val="00E519F9"/>
    <w:rsid w:val="00E6464E"/>
    <w:rsid w:val="00E64683"/>
    <w:rsid w:val="00E67DCC"/>
    <w:rsid w:val="00E72823"/>
    <w:rsid w:val="00E72B0B"/>
    <w:rsid w:val="00E75339"/>
    <w:rsid w:val="00E762D1"/>
    <w:rsid w:val="00E76968"/>
    <w:rsid w:val="00E81C21"/>
    <w:rsid w:val="00E84115"/>
    <w:rsid w:val="00E84357"/>
    <w:rsid w:val="00E84826"/>
    <w:rsid w:val="00E9130C"/>
    <w:rsid w:val="00E96A87"/>
    <w:rsid w:val="00E97EB7"/>
    <w:rsid w:val="00EA07DC"/>
    <w:rsid w:val="00EA21EB"/>
    <w:rsid w:val="00EA4D45"/>
    <w:rsid w:val="00EA7AEE"/>
    <w:rsid w:val="00EB02ED"/>
    <w:rsid w:val="00EB197B"/>
    <w:rsid w:val="00EB34B3"/>
    <w:rsid w:val="00EB3D6A"/>
    <w:rsid w:val="00EB4534"/>
    <w:rsid w:val="00EB6C36"/>
    <w:rsid w:val="00EC2A64"/>
    <w:rsid w:val="00EC3048"/>
    <w:rsid w:val="00EC3F40"/>
    <w:rsid w:val="00EC4F28"/>
    <w:rsid w:val="00EC6C2C"/>
    <w:rsid w:val="00ED1939"/>
    <w:rsid w:val="00ED24C9"/>
    <w:rsid w:val="00ED24F2"/>
    <w:rsid w:val="00ED2FBF"/>
    <w:rsid w:val="00ED69A2"/>
    <w:rsid w:val="00ED795A"/>
    <w:rsid w:val="00EE73DF"/>
    <w:rsid w:val="00EF07F8"/>
    <w:rsid w:val="00EF1C89"/>
    <w:rsid w:val="00EF5186"/>
    <w:rsid w:val="00F01D17"/>
    <w:rsid w:val="00F02163"/>
    <w:rsid w:val="00F03361"/>
    <w:rsid w:val="00F03390"/>
    <w:rsid w:val="00F036A7"/>
    <w:rsid w:val="00F037E2"/>
    <w:rsid w:val="00F03883"/>
    <w:rsid w:val="00F04149"/>
    <w:rsid w:val="00F04CD6"/>
    <w:rsid w:val="00F12DE3"/>
    <w:rsid w:val="00F15743"/>
    <w:rsid w:val="00F15C91"/>
    <w:rsid w:val="00F171FF"/>
    <w:rsid w:val="00F210D2"/>
    <w:rsid w:val="00F24989"/>
    <w:rsid w:val="00F24F85"/>
    <w:rsid w:val="00F2533B"/>
    <w:rsid w:val="00F26CC8"/>
    <w:rsid w:val="00F27C04"/>
    <w:rsid w:val="00F31A70"/>
    <w:rsid w:val="00F3422F"/>
    <w:rsid w:val="00F34992"/>
    <w:rsid w:val="00F356D3"/>
    <w:rsid w:val="00F37167"/>
    <w:rsid w:val="00F41325"/>
    <w:rsid w:val="00F47FA6"/>
    <w:rsid w:val="00F521CC"/>
    <w:rsid w:val="00F52D72"/>
    <w:rsid w:val="00F53812"/>
    <w:rsid w:val="00F5446C"/>
    <w:rsid w:val="00F55118"/>
    <w:rsid w:val="00F618E4"/>
    <w:rsid w:val="00F64C98"/>
    <w:rsid w:val="00F714D7"/>
    <w:rsid w:val="00F72E81"/>
    <w:rsid w:val="00F72EE0"/>
    <w:rsid w:val="00F764C1"/>
    <w:rsid w:val="00F80BE5"/>
    <w:rsid w:val="00F81116"/>
    <w:rsid w:val="00F81603"/>
    <w:rsid w:val="00F84C10"/>
    <w:rsid w:val="00F85E59"/>
    <w:rsid w:val="00F905D5"/>
    <w:rsid w:val="00F90BAC"/>
    <w:rsid w:val="00F91B75"/>
    <w:rsid w:val="00F921C5"/>
    <w:rsid w:val="00F921E3"/>
    <w:rsid w:val="00F96194"/>
    <w:rsid w:val="00F972E5"/>
    <w:rsid w:val="00FA239B"/>
    <w:rsid w:val="00FA3D91"/>
    <w:rsid w:val="00FA3F8E"/>
    <w:rsid w:val="00FA7157"/>
    <w:rsid w:val="00FB05D3"/>
    <w:rsid w:val="00FB0BDB"/>
    <w:rsid w:val="00FB11D3"/>
    <w:rsid w:val="00FB37FA"/>
    <w:rsid w:val="00FB4191"/>
    <w:rsid w:val="00FB4554"/>
    <w:rsid w:val="00FB4A46"/>
    <w:rsid w:val="00FB5F57"/>
    <w:rsid w:val="00FB649F"/>
    <w:rsid w:val="00FB701C"/>
    <w:rsid w:val="00FC05D6"/>
    <w:rsid w:val="00FC722F"/>
    <w:rsid w:val="00FC7A9B"/>
    <w:rsid w:val="00FD1CF4"/>
    <w:rsid w:val="00FD75C0"/>
    <w:rsid w:val="00FD781F"/>
    <w:rsid w:val="00FE0568"/>
    <w:rsid w:val="00FE34B2"/>
    <w:rsid w:val="00FF03D7"/>
    <w:rsid w:val="00FF1A79"/>
    <w:rsid w:val="00FF272D"/>
    <w:rsid w:val="00FF3E5A"/>
    <w:rsid w:val="00FF4B18"/>
    <w:rsid w:val="00FF52BD"/>
    <w:rsid w:val="00FF5E41"/>
    <w:rsid w:val="06F7227D"/>
    <w:rsid w:val="0B75407E"/>
    <w:rsid w:val="0F4049A7"/>
    <w:rsid w:val="177A4D1C"/>
    <w:rsid w:val="369C67D1"/>
    <w:rsid w:val="77BE2A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B34D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semiHidden="0" w:uiPriority="35" w:qFormat="1"/>
    <w:lsdException w:name="footnote reference" w:semiHidden="0" w:qFormat="1"/>
    <w:lsdException w:name="annotation reference" w:semiHidden="0" w:qFormat="1"/>
    <w:lsdException w:name="Title" w:semiHidden="0" w:uiPriority="10" w:unhideWhenUsed="0" w:qFormat="1"/>
    <w:lsdException w:name="Default Paragraph Font" w:uiPriority="1"/>
    <w:lsdException w:name="Body Text" w:semiHidden="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annotation subject" w:semiHidden="0" w:qFormat="1"/>
    <w:lsdException w:name="Balloon Text"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BodyText"/>
    <w:qFormat/>
    <w:pPr>
      <w:spacing w:after="0" w:line="240" w:lineRule="auto"/>
      <w:jc w:val="both"/>
    </w:pPr>
    <w:rPr>
      <w:rFonts w:eastAsiaTheme="minorEastAsia"/>
      <w:sz w:val="24"/>
      <w:szCs w:val="24"/>
    </w:rPr>
  </w:style>
  <w:style w:type="paragraph" w:styleId="Heading1">
    <w:name w:val="heading 1"/>
    <w:basedOn w:val="Normal"/>
    <w:next w:val="Normal"/>
    <w:link w:val="Heading1Char"/>
    <w:qFormat/>
    <w:pPr>
      <w:widowControl w:val="0"/>
      <w:numPr>
        <w:numId w:val="1"/>
      </w:numPr>
      <w:autoSpaceDE w:val="0"/>
      <w:autoSpaceDN w:val="0"/>
      <w:adjustRightInd w:val="0"/>
      <w:spacing w:after="120"/>
      <w:outlineLvl w:val="0"/>
    </w:pPr>
    <w:rPr>
      <w:rFonts w:eastAsia="SimSun"/>
      <w:b/>
      <w:bCs/>
      <w:sz w:val="28"/>
      <w:szCs w:val="28"/>
      <w:lang w:val="en-GB"/>
    </w:rPr>
  </w:style>
  <w:style w:type="paragraph" w:styleId="Heading2">
    <w:name w:val="heading 2"/>
    <w:basedOn w:val="Normal"/>
    <w:next w:val="Normal"/>
    <w:link w:val="Heading2Char"/>
    <w:qFormat/>
    <w:pPr>
      <w:widowControl w:val="0"/>
      <w:numPr>
        <w:ilvl w:val="1"/>
        <w:numId w:val="1"/>
      </w:numPr>
      <w:tabs>
        <w:tab w:val="left" w:pos="432"/>
      </w:tabs>
      <w:autoSpaceDE w:val="0"/>
      <w:autoSpaceDN w:val="0"/>
      <w:adjustRightInd w:val="0"/>
      <w:spacing w:after="120"/>
      <w:outlineLvl w:val="1"/>
    </w:pPr>
    <w:rPr>
      <w:rFonts w:eastAsia="SimSun"/>
      <w:b/>
      <w:bCs/>
      <w:sz w:val="22"/>
      <w:szCs w:val="22"/>
      <w:lang w:val="en-GB"/>
    </w:rPr>
  </w:style>
  <w:style w:type="paragraph" w:styleId="Heading3">
    <w:name w:val="heading 3"/>
    <w:basedOn w:val="Normal"/>
    <w:next w:val="Normal"/>
    <w:link w:val="Heading3Char"/>
    <w:qFormat/>
    <w:pPr>
      <w:widowControl w:val="0"/>
      <w:numPr>
        <w:ilvl w:val="2"/>
        <w:numId w:val="1"/>
      </w:numPr>
      <w:autoSpaceDE w:val="0"/>
      <w:autoSpaceDN w:val="0"/>
      <w:adjustRightInd w:val="0"/>
      <w:spacing w:after="120"/>
      <w:ind w:left="720"/>
      <w:jc w:val="left"/>
      <w:outlineLvl w:val="2"/>
    </w:pPr>
    <w:rPr>
      <w:rFonts w:eastAsia="SimSun"/>
      <w:sz w:val="22"/>
      <w:szCs w:val="22"/>
      <w:u w:val="single"/>
      <w:lang w:val="en-GB"/>
    </w:rPr>
  </w:style>
  <w:style w:type="paragraph" w:styleId="Heading4">
    <w:name w:val="heading 4"/>
    <w:basedOn w:val="Normal"/>
    <w:next w:val="Normal"/>
    <w:link w:val="Heading4Char"/>
    <w:qFormat/>
    <w:pPr>
      <w:keepNext/>
      <w:widowControl w:val="0"/>
      <w:numPr>
        <w:ilvl w:val="3"/>
        <w:numId w:val="1"/>
      </w:numPr>
      <w:autoSpaceDE w:val="0"/>
      <w:autoSpaceDN w:val="0"/>
      <w:adjustRightInd w:val="0"/>
      <w:spacing w:before="240" w:after="60"/>
      <w:outlineLvl w:val="3"/>
    </w:pPr>
    <w:rPr>
      <w:rFonts w:eastAsia="SimSun"/>
      <w:b/>
      <w:bCs/>
      <w:sz w:val="22"/>
      <w:szCs w:val="28"/>
      <w:lang w:val="en-GB"/>
    </w:rPr>
  </w:style>
  <w:style w:type="paragraph" w:styleId="Heading5">
    <w:name w:val="heading 5"/>
    <w:basedOn w:val="Normal"/>
    <w:next w:val="Normal"/>
    <w:link w:val="Heading5Char"/>
    <w:qFormat/>
    <w:pPr>
      <w:widowControl w:val="0"/>
      <w:numPr>
        <w:ilvl w:val="4"/>
        <w:numId w:val="1"/>
      </w:numPr>
      <w:autoSpaceDE w:val="0"/>
      <w:autoSpaceDN w:val="0"/>
      <w:adjustRightInd w:val="0"/>
      <w:spacing w:before="240" w:after="60"/>
      <w:outlineLvl w:val="4"/>
    </w:pPr>
    <w:rPr>
      <w:rFonts w:eastAsia="SimSun"/>
      <w:b/>
      <w:bCs/>
      <w:i/>
      <w:iCs/>
      <w:sz w:val="26"/>
      <w:szCs w:val="26"/>
      <w:lang w:val="en-GB"/>
    </w:rPr>
  </w:style>
  <w:style w:type="paragraph" w:styleId="Heading6">
    <w:name w:val="heading 6"/>
    <w:basedOn w:val="Normal"/>
    <w:next w:val="Normal"/>
    <w:link w:val="Heading6Char"/>
    <w:qFormat/>
    <w:pPr>
      <w:widowControl w:val="0"/>
      <w:numPr>
        <w:ilvl w:val="5"/>
        <w:numId w:val="1"/>
      </w:numPr>
      <w:autoSpaceDE w:val="0"/>
      <w:autoSpaceDN w:val="0"/>
      <w:adjustRightInd w:val="0"/>
      <w:spacing w:before="240" w:after="60"/>
      <w:outlineLvl w:val="5"/>
    </w:pPr>
    <w:rPr>
      <w:rFonts w:eastAsia="SimSun"/>
      <w:b/>
      <w:bCs/>
      <w:sz w:val="22"/>
      <w:szCs w:val="22"/>
      <w:lang w:val="en-GB"/>
    </w:rPr>
  </w:style>
  <w:style w:type="paragraph" w:styleId="Heading7">
    <w:name w:val="heading 7"/>
    <w:basedOn w:val="Normal"/>
    <w:next w:val="Normal"/>
    <w:link w:val="Heading7Char"/>
    <w:qFormat/>
    <w:pPr>
      <w:widowControl w:val="0"/>
      <w:numPr>
        <w:ilvl w:val="6"/>
        <w:numId w:val="1"/>
      </w:numPr>
      <w:autoSpaceDE w:val="0"/>
      <w:autoSpaceDN w:val="0"/>
      <w:adjustRightInd w:val="0"/>
      <w:spacing w:before="240" w:after="60"/>
      <w:outlineLvl w:val="6"/>
    </w:pPr>
    <w:rPr>
      <w:rFonts w:eastAsia="SimSun"/>
      <w:lang w:val="en-GB"/>
    </w:rPr>
  </w:style>
  <w:style w:type="paragraph" w:styleId="Heading8">
    <w:name w:val="heading 8"/>
    <w:basedOn w:val="Normal"/>
    <w:next w:val="Normal"/>
    <w:link w:val="Heading8Char"/>
    <w:qFormat/>
    <w:pPr>
      <w:widowControl w:val="0"/>
      <w:numPr>
        <w:ilvl w:val="7"/>
        <w:numId w:val="1"/>
      </w:numPr>
      <w:autoSpaceDE w:val="0"/>
      <w:autoSpaceDN w:val="0"/>
      <w:adjustRightInd w:val="0"/>
      <w:spacing w:before="240" w:after="60"/>
      <w:outlineLvl w:val="7"/>
    </w:pPr>
    <w:rPr>
      <w:rFonts w:eastAsia="SimSun"/>
      <w:i/>
      <w:iCs/>
      <w:lang w:val="en-GB"/>
    </w:rPr>
  </w:style>
  <w:style w:type="paragraph" w:styleId="Heading9">
    <w:name w:val="heading 9"/>
    <w:basedOn w:val="Normal"/>
    <w:next w:val="Normal"/>
    <w:link w:val="Heading9Char"/>
    <w:qFormat/>
    <w:pPr>
      <w:widowControl w:val="0"/>
      <w:numPr>
        <w:ilvl w:val="8"/>
        <w:numId w:val="1"/>
      </w:numPr>
      <w:autoSpaceDE w:val="0"/>
      <w:autoSpaceDN w:val="0"/>
      <w:adjustRightInd w:val="0"/>
      <w:spacing w:before="240" w:after="60"/>
      <w:outlineLvl w:val="8"/>
    </w:pPr>
    <w:rPr>
      <w:rFonts w:ascii="Arial" w:eastAsia="SimSun"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unhideWhenUsed/>
    <w:qFormat/>
    <w:rPr>
      <w:rFonts w:ascii="Segoe UI" w:hAnsi="Segoe UI" w:cs="Segoe UI"/>
      <w:sz w:val="18"/>
      <w:szCs w:val="18"/>
    </w:rPr>
  </w:style>
  <w:style w:type="paragraph" w:styleId="Caption">
    <w:name w:val="caption"/>
    <w:basedOn w:val="Normal"/>
    <w:next w:val="Normal"/>
    <w:uiPriority w:val="35"/>
    <w:unhideWhenUsed/>
    <w:qFormat/>
    <w:pPr>
      <w:widowControl w:val="0"/>
      <w:autoSpaceDE w:val="0"/>
      <w:autoSpaceDN w:val="0"/>
      <w:adjustRightInd w:val="0"/>
      <w:spacing w:after="200"/>
    </w:pPr>
    <w:rPr>
      <w:rFonts w:eastAsia="SimSun"/>
      <w:i/>
      <w:iCs/>
      <w:color w:val="44546A" w:themeColor="text2"/>
      <w:sz w:val="18"/>
      <w:szCs w:val="18"/>
      <w:lang w:val="en-GB"/>
    </w:rPr>
  </w:style>
  <w:style w:type="paragraph" w:styleId="CommentText">
    <w:name w:val="annotation text"/>
    <w:basedOn w:val="Normal"/>
    <w:link w:val="CommentTextChar"/>
    <w:uiPriority w:val="99"/>
    <w:unhideWhenUsed/>
    <w:qFormat/>
    <w:pPr>
      <w:widowControl w:val="0"/>
      <w:autoSpaceDE w:val="0"/>
      <w:autoSpaceDN w:val="0"/>
      <w:adjustRightInd w:val="0"/>
      <w:spacing w:after="120"/>
    </w:pPr>
    <w:rPr>
      <w:rFonts w:eastAsia="SimSun"/>
      <w:sz w:val="20"/>
      <w:szCs w:val="20"/>
      <w:lang w:val="en-GB"/>
    </w:rPr>
  </w:style>
  <w:style w:type="paragraph" w:styleId="CommentSubject">
    <w:name w:val="annotation subject"/>
    <w:basedOn w:val="CommentText"/>
    <w:next w:val="CommentText"/>
    <w:link w:val="CommentSubjectChar"/>
    <w:uiPriority w:val="99"/>
    <w:unhideWhenUsed/>
    <w:qFormat/>
    <w:rPr>
      <w:b/>
      <w:bCs/>
    </w:rPr>
  </w:style>
  <w:style w:type="paragraph" w:styleId="Footer">
    <w:name w:val="footer"/>
    <w:basedOn w:val="Normal"/>
    <w:link w:val="FooterChar"/>
    <w:uiPriority w:val="99"/>
    <w:unhideWhenUsed/>
    <w:qFormat/>
    <w:pPr>
      <w:tabs>
        <w:tab w:val="center" w:pos="4680"/>
        <w:tab w:val="right" w:pos="9360"/>
      </w:tabs>
    </w:pPr>
  </w:style>
  <w:style w:type="paragraph" w:styleId="FootnoteText">
    <w:name w:val="footnote text"/>
    <w:basedOn w:val="Normal"/>
    <w:link w:val="FootnoteTextChar"/>
    <w:uiPriority w:val="99"/>
    <w:unhideWhenUsed/>
    <w:qFormat/>
    <w:rPr>
      <w:sz w:val="20"/>
      <w:szCs w:val="20"/>
    </w:r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unhideWhenUsed/>
    <w:qFormat/>
    <w:pPr>
      <w:spacing w:before="100" w:beforeAutospacing="1" w:after="100" w:afterAutospacing="1"/>
      <w:jc w:val="left"/>
    </w:pPr>
    <w:rPr>
      <w:rFonts w:eastAsia="Times New Roman"/>
      <w:lang w:val="en-CA" w:eastAsia="en-CA"/>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uiPriority w:val="99"/>
    <w:unhideWhenUsed/>
    <w:qFormat/>
    <w:rPr>
      <w:vertAlign w:val="superscript"/>
    </w:rPr>
  </w:style>
  <w:style w:type="character" w:styleId="Hyperlink">
    <w:name w:val="Hyperlink"/>
    <w:basedOn w:val="DefaultParagraphFont"/>
    <w:uiPriority w:val="99"/>
    <w:unhideWhenUsed/>
    <w:qFormat/>
    <w:rPr>
      <w:color w:val="0080FF"/>
      <w:u w:val="none"/>
    </w:rPr>
  </w:style>
  <w:style w:type="table" w:styleId="TableGrid">
    <w:name w:val="Table Grid"/>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b/>
      <w:bCs/>
      <w:sz w:val="28"/>
      <w:szCs w:val="28"/>
      <w:lang w:val="en-GB"/>
    </w:rPr>
  </w:style>
  <w:style w:type="character" w:customStyle="1" w:styleId="Heading2Char">
    <w:name w:val="Heading 2 Char"/>
    <w:basedOn w:val="DefaultParagraphFont"/>
    <w:link w:val="Heading2"/>
    <w:qFormat/>
    <w:rPr>
      <w:b/>
      <w:bCs/>
      <w:sz w:val="22"/>
      <w:szCs w:val="22"/>
      <w:lang w:val="en-GB"/>
    </w:rPr>
  </w:style>
  <w:style w:type="character" w:customStyle="1" w:styleId="Heading3Char">
    <w:name w:val="Heading 3 Char"/>
    <w:basedOn w:val="DefaultParagraphFont"/>
    <w:link w:val="Heading3"/>
    <w:qFormat/>
    <w:rPr>
      <w:rFonts w:ascii="Times New Roman" w:eastAsia="SimSun" w:hAnsi="Times New Roman" w:cs="Times New Roman"/>
      <w:u w:val="single"/>
      <w:lang w:val="en-GB"/>
    </w:rPr>
  </w:style>
  <w:style w:type="character" w:customStyle="1" w:styleId="Heading4Char">
    <w:name w:val="Heading 4 Char"/>
    <w:basedOn w:val="DefaultParagraphFont"/>
    <w:link w:val="Heading4"/>
    <w:qFormat/>
    <w:rPr>
      <w:rFonts w:ascii="Times New Roman" w:eastAsia="SimSun" w:hAnsi="Times New Roman" w:cs="Times New Roman"/>
      <w:b/>
      <w:bCs/>
      <w:szCs w:val="28"/>
      <w:lang w:val="en-GB"/>
    </w:rPr>
  </w:style>
  <w:style w:type="character" w:customStyle="1" w:styleId="Heading5Char">
    <w:name w:val="Heading 5 Char"/>
    <w:basedOn w:val="DefaultParagraphFont"/>
    <w:link w:val="Heading5"/>
    <w:qFormat/>
    <w:rPr>
      <w:rFonts w:ascii="Times New Roman" w:eastAsia="SimSun" w:hAnsi="Times New Roman" w:cs="Times New Roman"/>
      <w:b/>
      <w:bCs/>
      <w:i/>
      <w:iCs/>
      <w:sz w:val="26"/>
      <w:szCs w:val="26"/>
      <w:lang w:val="en-GB"/>
    </w:rPr>
  </w:style>
  <w:style w:type="character" w:customStyle="1" w:styleId="Heading6Char">
    <w:name w:val="Heading 6 Char"/>
    <w:basedOn w:val="DefaultParagraphFont"/>
    <w:link w:val="Heading6"/>
    <w:qFormat/>
    <w:rPr>
      <w:rFonts w:ascii="Times New Roman" w:eastAsia="SimSun" w:hAnsi="Times New Roman" w:cs="Times New Roman"/>
      <w:b/>
      <w:bCs/>
      <w:lang w:val="en-GB"/>
    </w:rPr>
  </w:style>
  <w:style w:type="character" w:customStyle="1" w:styleId="Heading7Char">
    <w:name w:val="Heading 7 Char"/>
    <w:basedOn w:val="DefaultParagraphFont"/>
    <w:link w:val="Heading7"/>
    <w:qFormat/>
    <w:rPr>
      <w:rFonts w:ascii="Times New Roman" w:eastAsia="SimSun" w:hAnsi="Times New Roman" w:cs="Times New Roman"/>
      <w:sz w:val="24"/>
      <w:szCs w:val="24"/>
      <w:lang w:val="en-GB"/>
    </w:rPr>
  </w:style>
  <w:style w:type="character" w:customStyle="1" w:styleId="Heading8Char">
    <w:name w:val="Heading 8 Char"/>
    <w:basedOn w:val="DefaultParagraphFont"/>
    <w:link w:val="Heading8"/>
    <w:qFormat/>
    <w:rPr>
      <w:rFonts w:ascii="Times New Roman" w:eastAsia="SimSun" w:hAnsi="Times New Roman" w:cs="Times New Roman"/>
      <w:i/>
      <w:iCs/>
      <w:sz w:val="24"/>
      <w:szCs w:val="24"/>
      <w:lang w:val="en-GB"/>
    </w:rPr>
  </w:style>
  <w:style w:type="character" w:customStyle="1" w:styleId="Heading9Char">
    <w:name w:val="Heading 9 Char"/>
    <w:basedOn w:val="DefaultParagraphFont"/>
    <w:link w:val="Heading9"/>
    <w:qFormat/>
    <w:rPr>
      <w:rFonts w:ascii="Arial" w:eastAsia="SimSun" w:hAnsi="Arial" w:cs="Arial"/>
      <w:lang w:val="en-GB"/>
    </w:rPr>
  </w:style>
  <w:style w:type="paragraph" w:customStyle="1" w:styleId="References">
    <w:name w:val="References"/>
    <w:basedOn w:val="Normal"/>
    <w:qFormat/>
    <w:pPr>
      <w:numPr>
        <w:numId w:val="2"/>
      </w:numPr>
      <w:autoSpaceDE w:val="0"/>
      <w:autoSpaceDN w:val="0"/>
    </w:pPr>
    <w:rPr>
      <w:rFonts w:eastAsia="SimSun"/>
      <w:sz w:val="16"/>
      <w:szCs w:val="16"/>
      <w:lang w:val="en-GB"/>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customStyle="1" w:styleId="publication-meta-journal">
    <w:name w:val="publication-meta-journal"/>
    <w:basedOn w:val="DefaultParagraphFont"/>
    <w:qFormat/>
  </w:style>
  <w:style w:type="character" w:customStyle="1" w:styleId="publication-meta-date">
    <w:name w:val="publication-meta-date"/>
    <w:basedOn w:val="DefaultParagraphFont"/>
    <w:qFormat/>
  </w:style>
  <w:style w:type="paragraph" w:customStyle="1" w:styleId="TableCell">
    <w:name w:val="Table Cell"/>
    <w:basedOn w:val="Normal"/>
    <w:uiPriority w:val="99"/>
    <w:qFormat/>
    <w:pPr>
      <w:tabs>
        <w:tab w:val="left" w:pos="360"/>
        <w:tab w:val="left" w:pos="720"/>
        <w:tab w:val="left" w:pos="1080"/>
        <w:tab w:val="left" w:pos="1440"/>
        <w:tab w:val="left" w:pos="1800"/>
        <w:tab w:val="left" w:pos="2160"/>
      </w:tabs>
      <w:jc w:val="left"/>
    </w:pPr>
    <w:rPr>
      <w:rFonts w:ascii="Arial" w:hAnsi="Arial"/>
      <w:sz w:val="18"/>
      <w:szCs w:val="18"/>
    </w:rPr>
  </w:style>
  <w:style w:type="paragraph" w:customStyle="1" w:styleId="TableHeading">
    <w:name w:val="Table Heading"/>
    <w:basedOn w:val="TableCell"/>
    <w:uiPriority w:val="99"/>
    <w:qFormat/>
    <w:rPr>
      <w:b/>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4"/>
      <w:szCs w:val="24"/>
      <w:lang w:val="en-US"/>
    </w:rPr>
  </w:style>
  <w:style w:type="paragraph" w:customStyle="1" w:styleId="BulletL2">
    <w:name w:val="Bullet L2"/>
    <w:basedOn w:val="BulletL1"/>
    <w:uiPriority w:val="2"/>
    <w:qFormat/>
    <w:pPr>
      <w:numPr>
        <w:ilvl w:val="1"/>
      </w:numPr>
      <w:ind w:left="567" w:hanging="283"/>
    </w:pPr>
  </w:style>
  <w:style w:type="paragraph" w:customStyle="1" w:styleId="BulletL1">
    <w:name w:val="Bullet L1"/>
    <w:basedOn w:val="BodyText"/>
    <w:uiPriority w:val="1"/>
    <w:qFormat/>
    <w:pPr>
      <w:numPr>
        <w:numId w:val="3"/>
      </w:numPr>
      <w:ind w:left="284" w:hanging="284"/>
      <w:contextualSpacing/>
      <w:jc w:val="left"/>
    </w:pPr>
    <w:rPr>
      <w:rFonts w:eastAsia="Times New Roman"/>
    </w:rPr>
  </w:style>
  <w:style w:type="character" w:customStyle="1" w:styleId="PlaceholderText1">
    <w:name w:val="Placeholder Text1"/>
    <w:basedOn w:val="DefaultParagraphFont"/>
    <w:uiPriority w:val="99"/>
    <w:semiHidden/>
    <w:qFormat/>
    <w:rPr>
      <w:color w:val="808080"/>
    </w:rPr>
  </w:style>
  <w:style w:type="paragraph" w:customStyle="1" w:styleId="ListParagraph1">
    <w:name w:val="List Paragraph1"/>
    <w:basedOn w:val="Normal"/>
    <w:uiPriority w:val="99"/>
    <w:qFormat/>
    <w:pPr>
      <w:ind w:left="720"/>
      <w:contextualSpacing/>
    </w:pPr>
  </w:style>
  <w:style w:type="character" w:customStyle="1" w:styleId="FootnoteTextChar">
    <w:name w:val="Footnote Text Char"/>
    <w:basedOn w:val="DefaultParagraphFont"/>
    <w:link w:val="FootnoteText"/>
    <w:uiPriority w:val="99"/>
    <w:semiHidden/>
    <w:qFormat/>
    <w:rPr>
      <w:rFonts w:ascii="Times New Roman" w:eastAsiaTheme="minorEastAsia" w:hAnsi="Times New Roman" w:cs="Times New Roman"/>
      <w:sz w:val="20"/>
      <w:szCs w:val="20"/>
      <w:lang w:val="en-US"/>
    </w:rPr>
  </w:style>
  <w:style w:type="character" w:customStyle="1" w:styleId="HeaderChar">
    <w:name w:val="Header Char"/>
    <w:basedOn w:val="DefaultParagraphFont"/>
    <w:link w:val="Header"/>
    <w:uiPriority w:val="99"/>
    <w:qFormat/>
    <w:rPr>
      <w:rFonts w:ascii="Times New Roman" w:eastAsiaTheme="minorEastAsia" w:hAnsi="Times New Roman" w:cs="Times New Roman"/>
      <w:sz w:val="24"/>
      <w:szCs w:val="24"/>
      <w:lang w:val="en-US"/>
    </w:rPr>
  </w:style>
  <w:style w:type="character" w:customStyle="1" w:styleId="FooterChar">
    <w:name w:val="Footer Char"/>
    <w:basedOn w:val="DefaultParagraphFont"/>
    <w:link w:val="Footer"/>
    <w:uiPriority w:val="99"/>
    <w:qFormat/>
    <w:rPr>
      <w:rFonts w:ascii="Times New Roman" w:eastAsiaTheme="minorEastAsia" w:hAnsi="Times New Roman" w:cs="Times New Roman"/>
      <w:sz w:val="24"/>
      <w:szCs w:val="24"/>
      <w:lang w:val="en-US"/>
    </w:rPr>
  </w:style>
  <w:style w:type="character" w:customStyle="1" w:styleId="apple-converted-space">
    <w:name w:val="apple-converted-space"/>
    <w:basedOn w:val="DefaultParagraphFont"/>
    <w:qFormat/>
  </w:style>
  <w:style w:type="paragraph" w:customStyle="1" w:styleId="Revision1">
    <w:name w:val="Revision1"/>
    <w:hidden/>
    <w:uiPriority w:val="99"/>
    <w:semiHidden/>
    <w:qFormat/>
    <w:pPr>
      <w:spacing w:after="0" w:line="240" w:lineRule="auto"/>
    </w:pPr>
    <w:rPr>
      <w:rFonts w:eastAsiaTheme="minorEastAsia"/>
      <w:sz w:val="24"/>
      <w:szCs w:val="24"/>
    </w:rPr>
  </w:style>
  <w:style w:type="paragraph" w:customStyle="1" w:styleId="ListParagraph2">
    <w:name w:val="List Paragraph2"/>
    <w:basedOn w:val="Normal"/>
    <w:uiPriority w:val="34"/>
    <w:qFormat/>
    <w:pPr>
      <w:ind w:left="720"/>
      <w:jc w:val="left"/>
    </w:pPr>
    <w:rPr>
      <w:rFonts w:ascii="Calibri" w:eastAsiaTheme="minorHAnsi" w:hAnsi="Calibri"/>
      <w:color w:val="000000"/>
      <w:sz w:val="22"/>
      <w:szCs w:val="22"/>
    </w:rPr>
  </w:style>
  <w:style w:type="paragraph" w:customStyle="1" w:styleId="ListParagraph21">
    <w:name w:val="List Paragraph21"/>
    <w:basedOn w:val="Normal"/>
    <w:uiPriority w:val="34"/>
    <w:qFormat/>
    <w:pPr>
      <w:ind w:left="720"/>
      <w:jc w:val="left"/>
    </w:pPr>
    <w:rPr>
      <w:rFonts w:ascii="Calibri" w:eastAsiaTheme="minorHAnsi" w:hAnsi="Calibri"/>
      <w:color w:val="000000"/>
      <w:sz w:val="22"/>
      <w:szCs w:val="22"/>
    </w:rPr>
  </w:style>
  <w:style w:type="paragraph" w:customStyle="1" w:styleId="ListParagraph3">
    <w:name w:val="List Paragraph3"/>
    <w:basedOn w:val="Normal"/>
    <w:uiPriority w:val="99"/>
    <w:pPr>
      <w:ind w:left="720"/>
      <w:contextualSpacing/>
    </w:pPr>
  </w:style>
  <w:style w:type="paragraph" w:customStyle="1" w:styleId="Revision2">
    <w:name w:val="Revision2"/>
    <w:hidden/>
    <w:uiPriority w:val="99"/>
    <w:semiHidden/>
    <w:pPr>
      <w:spacing w:after="0" w:line="240" w:lineRule="auto"/>
    </w:pPr>
    <w:rPr>
      <w:rFonts w:eastAsiaTheme="minorEastAsia"/>
      <w:sz w:val="24"/>
      <w:szCs w:val="24"/>
    </w:rPr>
  </w:style>
  <w:style w:type="paragraph" w:styleId="Revision">
    <w:name w:val="Revision"/>
    <w:hidden/>
    <w:uiPriority w:val="99"/>
    <w:unhideWhenUsed/>
    <w:rsid w:val="001F781C"/>
    <w:pPr>
      <w:spacing w:after="0" w:line="240" w:lineRule="auto"/>
    </w:pPr>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semiHidden="0" w:uiPriority="35" w:qFormat="1"/>
    <w:lsdException w:name="footnote reference" w:semiHidden="0" w:qFormat="1"/>
    <w:lsdException w:name="annotation reference" w:semiHidden="0" w:qFormat="1"/>
    <w:lsdException w:name="Title" w:semiHidden="0" w:uiPriority="10" w:unhideWhenUsed="0" w:qFormat="1"/>
    <w:lsdException w:name="Default Paragraph Font" w:uiPriority="1"/>
    <w:lsdException w:name="Body Text" w:semiHidden="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annotation subject" w:semiHidden="0" w:qFormat="1"/>
    <w:lsdException w:name="Balloon Text"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BodyText"/>
    <w:qFormat/>
    <w:pPr>
      <w:spacing w:after="0" w:line="240" w:lineRule="auto"/>
      <w:jc w:val="both"/>
    </w:pPr>
    <w:rPr>
      <w:rFonts w:eastAsiaTheme="minorEastAsia"/>
      <w:sz w:val="24"/>
      <w:szCs w:val="24"/>
    </w:rPr>
  </w:style>
  <w:style w:type="paragraph" w:styleId="Heading1">
    <w:name w:val="heading 1"/>
    <w:basedOn w:val="Normal"/>
    <w:next w:val="Normal"/>
    <w:link w:val="Heading1Char"/>
    <w:qFormat/>
    <w:pPr>
      <w:widowControl w:val="0"/>
      <w:numPr>
        <w:numId w:val="1"/>
      </w:numPr>
      <w:autoSpaceDE w:val="0"/>
      <w:autoSpaceDN w:val="0"/>
      <w:adjustRightInd w:val="0"/>
      <w:spacing w:after="120"/>
      <w:outlineLvl w:val="0"/>
    </w:pPr>
    <w:rPr>
      <w:rFonts w:eastAsia="SimSun"/>
      <w:b/>
      <w:bCs/>
      <w:sz w:val="28"/>
      <w:szCs w:val="28"/>
      <w:lang w:val="en-GB"/>
    </w:rPr>
  </w:style>
  <w:style w:type="paragraph" w:styleId="Heading2">
    <w:name w:val="heading 2"/>
    <w:basedOn w:val="Normal"/>
    <w:next w:val="Normal"/>
    <w:link w:val="Heading2Char"/>
    <w:qFormat/>
    <w:pPr>
      <w:widowControl w:val="0"/>
      <w:numPr>
        <w:ilvl w:val="1"/>
        <w:numId w:val="1"/>
      </w:numPr>
      <w:tabs>
        <w:tab w:val="left" w:pos="432"/>
      </w:tabs>
      <w:autoSpaceDE w:val="0"/>
      <w:autoSpaceDN w:val="0"/>
      <w:adjustRightInd w:val="0"/>
      <w:spacing w:after="120"/>
      <w:outlineLvl w:val="1"/>
    </w:pPr>
    <w:rPr>
      <w:rFonts w:eastAsia="SimSun"/>
      <w:b/>
      <w:bCs/>
      <w:sz w:val="22"/>
      <w:szCs w:val="22"/>
      <w:lang w:val="en-GB"/>
    </w:rPr>
  </w:style>
  <w:style w:type="paragraph" w:styleId="Heading3">
    <w:name w:val="heading 3"/>
    <w:basedOn w:val="Normal"/>
    <w:next w:val="Normal"/>
    <w:link w:val="Heading3Char"/>
    <w:qFormat/>
    <w:pPr>
      <w:widowControl w:val="0"/>
      <w:numPr>
        <w:ilvl w:val="2"/>
        <w:numId w:val="1"/>
      </w:numPr>
      <w:autoSpaceDE w:val="0"/>
      <w:autoSpaceDN w:val="0"/>
      <w:adjustRightInd w:val="0"/>
      <w:spacing w:after="120"/>
      <w:ind w:left="720"/>
      <w:jc w:val="left"/>
      <w:outlineLvl w:val="2"/>
    </w:pPr>
    <w:rPr>
      <w:rFonts w:eastAsia="SimSun"/>
      <w:sz w:val="22"/>
      <w:szCs w:val="22"/>
      <w:u w:val="single"/>
      <w:lang w:val="en-GB"/>
    </w:rPr>
  </w:style>
  <w:style w:type="paragraph" w:styleId="Heading4">
    <w:name w:val="heading 4"/>
    <w:basedOn w:val="Normal"/>
    <w:next w:val="Normal"/>
    <w:link w:val="Heading4Char"/>
    <w:qFormat/>
    <w:pPr>
      <w:keepNext/>
      <w:widowControl w:val="0"/>
      <w:numPr>
        <w:ilvl w:val="3"/>
        <w:numId w:val="1"/>
      </w:numPr>
      <w:autoSpaceDE w:val="0"/>
      <w:autoSpaceDN w:val="0"/>
      <w:adjustRightInd w:val="0"/>
      <w:spacing w:before="240" w:after="60"/>
      <w:outlineLvl w:val="3"/>
    </w:pPr>
    <w:rPr>
      <w:rFonts w:eastAsia="SimSun"/>
      <w:b/>
      <w:bCs/>
      <w:sz w:val="22"/>
      <w:szCs w:val="28"/>
      <w:lang w:val="en-GB"/>
    </w:rPr>
  </w:style>
  <w:style w:type="paragraph" w:styleId="Heading5">
    <w:name w:val="heading 5"/>
    <w:basedOn w:val="Normal"/>
    <w:next w:val="Normal"/>
    <w:link w:val="Heading5Char"/>
    <w:qFormat/>
    <w:pPr>
      <w:widowControl w:val="0"/>
      <w:numPr>
        <w:ilvl w:val="4"/>
        <w:numId w:val="1"/>
      </w:numPr>
      <w:autoSpaceDE w:val="0"/>
      <w:autoSpaceDN w:val="0"/>
      <w:adjustRightInd w:val="0"/>
      <w:spacing w:before="240" w:after="60"/>
      <w:outlineLvl w:val="4"/>
    </w:pPr>
    <w:rPr>
      <w:rFonts w:eastAsia="SimSun"/>
      <w:b/>
      <w:bCs/>
      <w:i/>
      <w:iCs/>
      <w:sz w:val="26"/>
      <w:szCs w:val="26"/>
      <w:lang w:val="en-GB"/>
    </w:rPr>
  </w:style>
  <w:style w:type="paragraph" w:styleId="Heading6">
    <w:name w:val="heading 6"/>
    <w:basedOn w:val="Normal"/>
    <w:next w:val="Normal"/>
    <w:link w:val="Heading6Char"/>
    <w:qFormat/>
    <w:pPr>
      <w:widowControl w:val="0"/>
      <w:numPr>
        <w:ilvl w:val="5"/>
        <w:numId w:val="1"/>
      </w:numPr>
      <w:autoSpaceDE w:val="0"/>
      <w:autoSpaceDN w:val="0"/>
      <w:adjustRightInd w:val="0"/>
      <w:spacing w:before="240" w:after="60"/>
      <w:outlineLvl w:val="5"/>
    </w:pPr>
    <w:rPr>
      <w:rFonts w:eastAsia="SimSun"/>
      <w:b/>
      <w:bCs/>
      <w:sz w:val="22"/>
      <w:szCs w:val="22"/>
      <w:lang w:val="en-GB"/>
    </w:rPr>
  </w:style>
  <w:style w:type="paragraph" w:styleId="Heading7">
    <w:name w:val="heading 7"/>
    <w:basedOn w:val="Normal"/>
    <w:next w:val="Normal"/>
    <w:link w:val="Heading7Char"/>
    <w:qFormat/>
    <w:pPr>
      <w:widowControl w:val="0"/>
      <w:numPr>
        <w:ilvl w:val="6"/>
        <w:numId w:val="1"/>
      </w:numPr>
      <w:autoSpaceDE w:val="0"/>
      <w:autoSpaceDN w:val="0"/>
      <w:adjustRightInd w:val="0"/>
      <w:spacing w:before="240" w:after="60"/>
      <w:outlineLvl w:val="6"/>
    </w:pPr>
    <w:rPr>
      <w:rFonts w:eastAsia="SimSun"/>
      <w:lang w:val="en-GB"/>
    </w:rPr>
  </w:style>
  <w:style w:type="paragraph" w:styleId="Heading8">
    <w:name w:val="heading 8"/>
    <w:basedOn w:val="Normal"/>
    <w:next w:val="Normal"/>
    <w:link w:val="Heading8Char"/>
    <w:qFormat/>
    <w:pPr>
      <w:widowControl w:val="0"/>
      <w:numPr>
        <w:ilvl w:val="7"/>
        <w:numId w:val="1"/>
      </w:numPr>
      <w:autoSpaceDE w:val="0"/>
      <w:autoSpaceDN w:val="0"/>
      <w:adjustRightInd w:val="0"/>
      <w:spacing w:before="240" w:after="60"/>
      <w:outlineLvl w:val="7"/>
    </w:pPr>
    <w:rPr>
      <w:rFonts w:eastAsia="SimSun"/>
      <w:i/>
      <w:iCs/>
      <w:lang w:val="en-GB"/>
    </w:rPr>
  </w:style>
  <w:style w:type="paragraph" w:styleId="Heading9">
    <w:name w:val="heading 9"/>
    <w:basedOn w:val="Normal"/>
    <w:next w:val="Normal"/>
    <w:link w:val="Heading9Char"/>
    <w:qFormat/>
    <w:pPr>
      <w:widowControl w:val="0"/>
      <w:numPr>
        <w:ilvl w:val="8"/>
        <w:numId w:val="1"/>
      </w:numPr>
      <w:autoSpaceDE w:val="0"/>
      <w:autoSpaceDN w:val="0"/>
      <w:adjustRightInd w:val="0"/>
      <w:spacing w:before="240" w:after="60"/>
      <w:outlineLvl w:val="8"/>
    </w:pPr>
    <w:rPr>
      <w:rFonts w:ascii="Arial" w:eastAsia="SimSun"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unhideWhenUsed/>
    <w:qFormat/>
    <w:rPr>
      <w:rFonts w:ascii="Segoe UI" w:hAnsi="Segoe UI" w:cs="Segoe UI"/>
      <w:sz w:val="18"/>
      <w:szCs w:val="18"/>
    </w:rPr>
  </w:style>
  <w:style w:type="paragraph" w:styleId="Caption">
    <w:name w:val="caption"/>
    <w:basedOn w:val="Normal"/>
    <w:next w:val="Normal"/>
    <w:uiPriority w:val="35"/>
    <w:unhideWhenUsed/>
    <w:qFormat/>
    <w:pPr>
      <w:widowControl w:val="0"/>
      <w:autoSpaceDE w:val="0"/>
      <w:autoSpaceDN w:val="0"/>
      <w:adjustRightInd w:val="0"/>
      <w:spacing w:after="200"/>
    </w:pPr>
    <w:rPr>
      <w:rFonts w:eastAsia="SimSun"/>
      <w:i/>
      <w:iCs/>
      <w:color w:val="44546A" w:themeColor="text2"/>
      <w:sz w:val="18"/>
      <w:szCs w:val="18"/>
      <w:lang w:val="en-GB"/>
    </w:rPr>
  </w:style>
  <w:style w:type="paragraph" w:styleId="CommentText">
    <w:name w:val="annotation text"/>
    <w:basedOn w:val="Normal"/>
    <w:link w:val="CommentTextChar"/>
    <w:uiPriority w:val="99"/>
    <w:unhideWhenUsed/>
    <w:qFormat/>
    <w:pPr>
      <w:widowControl w:val="0"/>
      <w:autoSpaceDE w:val="0"/>
      <w:autoSpaceDN w:val="0"/>
      <w:adjustRightInd w:val="0"/>
      <w:spacing w:after="120"/>
    </w:pPr>
    <w:rPr>
      <w:rFonts w:eastAsia="SimSun"/>
      <w:sz w:val="20"/>
      <w:szCs w:val="20"/>
      <w:lang w:val="en-GB"/>
    </w:rPr>
  </w:style>
  <w:style w:type="paragraph" w:styleId="CommentSubject">
    <w:name w:val="annotation subject"/>
    <w:basedOn w:val="CommentText"/>
    <w:next w:val="CommentText"/>
    <w:link w:val="CommentSubjectChar"/>
    <w:uiPriority w:val="99"/>
    <w:unhideWhenUsed/>
    <w:qFormat/>
    <w:rPr>
      <w:b/>
      <w:bCs/>
    </w:rPr>
  </w:style>
  <w:style w:type="paragraph" w:styleId="Footer">
    <w:name w:val="footer"/>
    <w:basedOn w:val="Normal"/>
    <w:link w:val="FooterChar"/>
    <w:uiPriority w:val="99"/>
    <w:unhideWhenUsed/>
    <w:qFormat/>
    <w:pPr>
      <w:tabs>
        <w:tab w:val="center" w:pos="4680"/>
        <w:tab w:val="right" w:pos="9360"/>
      </w:tabs>
    </w:pPr>
  </w:style>
  <w:style w:type="paragraph" w:styleId="FootnoteText">
    <w:name w:val="footnote text"/>
    <w:basedOn w:val="Normal"/>
    <w:link w:val="FootnoteTextChar"/>
    <w:uiPriority w:val="99"/>
    <w:unhideWhenUsed/>
    <w:qFormat/>
    <w:rPr>
      <w:sz w:val="20"/>
      <w:szCs w:val="20"/>
    </w:r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unhideWhenUsed/>
    <w:qFormat/>
    <w:pPr>
      <w:spacing w:before="100" w:beforeAutospacing="1" w:after="100" w:afterAutospacing="1"/>
      <w:jc w:val="left"/>
    </w:pPr>
    <w:rPr>
      <w:rFonts w:eastAsia="Times New Roman"/>
      <w:lang w:val="en-CA" w:eastAsia="en-CA"/>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uiPriority w:val="99"/>
    <w:unhideWhenUsed/>
    <w:qFormat/>
    <w:rPr>
      <w:vertAlign w:val="superscript"/>
    </w:rPr>
  </w:style>
  <w:style w:type="character" w:styleId="Hyperlink">
    <w:name w:val="Hyperlink"/>
    <w:basedOn w:val="DefaultParagraphFont"/>
    <w:uiPriority w:val="99"/>
    <w:unhideWhenUsed/>
    <w:qFormat/>
    <w:rPr>
      <w:color w:val="0080FF"/>
      <w:u w:val="none"/>
    </w:rPr>
  </w:style>
  <w:style w:type="table" w:styleId="TableGrid">
    <w:name w:val="Table Grid"/>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b/>
      <w:bCs/>
      <w:sz w:val="28"/>
      <w:szCs w:val="28"/>
      <w:lang w:val="en-GB"/>
    </w:rPr>
  </w:style>
  <w:style w:type="character" w:customStyle="1" w:styleId="Heading2Char">
    <w:name w:val="Heading 2 Char"/>
    <w:basedOn w:val="DefaultParagraphFont"/>
    <w:link w:val="Heading2"/>
    <w:qFormat/>
    <w:rPr>
      <w:b/>
      <w:bCs/>
      <w:sz w:val="22"/>
      <w:szCs w:val="22"/>
      <w:lang w:val="en-GB"/>
    </w:rPr>
  </w:style>
  <w:style w:type="character" w:customStyle="1" w:styleId="Heading3Char">
    <w:name w:val="Heading 3 Char"/>
    <w:basedOn w:val="DefaultParagraphFont"/>
    <w:link w:val="Heading3"/>
    <w:qFormat/>
    <w:rPr>
      <w:rFonts w:ascii="Times New Roman" w:eastAsia="SimSun" w:hAnsi="Times New Roman" w:cs="Times New Roman"/>
      <w:u w:val="single"/>
      <w:lang w:val="en-GB"/>
    </w:rPr>
  </w:style>
  <w:style w:type="character" w:customStyle="1" w:styleId="Heading4Char">
    <w:name w:val="Heading 4 Char"/>
    <w:basedOn w:val="DefaultParagraphFont"/>
    <w:link w:val="Heading4"/>
    <w:qFormat/>
    <w:rPr>
      <w:rFonts w:ascii="Times New Roman" w:eastAsia="SimSun" w:hAnsi="Times New Roman" w:cs="Times New Roman"/>
      <w:b/>
      <w:bCs/>
      <w:szCs w:val="28"/>
      <w:lang w:val="en-GB"/>
    </w:rPr>
  </w:style>
  <w:style w:type="character" w:customStyle="1" w:styleId="Heading5Char">
    <w:name w:val="Heading 5 Char"/>
    <w:basedOn w:val="DefaultParagraphFont"/>
    <w:link w:val="Heading5"/>
    <w:qFormat/>
    <w:rPr>
      <w:rFonts w:ascii="Times New Roman" w:eastAsia="SimSun" w:hAnsi="Times New Roman" w:cs="Times New Roman"/>
      <w:b/>
      <w:bCs/>
      <w:i/>
      <w:iCs/>
      <w:sz w:val="26"/>
      <w:szCs w:val="26"/>
      <w:lang w:val="en-GB"/>
    </w:rPr>
  </w:style>
  <w:style w:type="character" w:customStyle="1" w:styleId="Heading6Char">
    <w:name w:val="Heading 6 Char"/>
    <w:basedOn w:val="DefaultParagraphFont"/>
    <w:link w:val="Heading6"/>
    <w:qFormat/>
    <w:rPr>
      <w:rFonts w:ascii="Times New Roman" w:eastAsia="SimSun" w:hAnsi="Times New Roman" w:cs="Times New Roman"/>
      <w:b/>
      <w:bCs/>
      <w:lang w:val="en-GB"/>
    </w:rPr>
  </w:style>
  <w:style w:type="character" w:customStyle="1" w:styleId="Heading7Char">
    <w:name w:val="Heading 7 Char"/>
    <w:basedOn w:val="DefaultParagraphFont"/>
    <w:link w:val="Heading7"/>
    <w:qFormat/>
    <w:rPr>
      <w:rFonts w:ascii="Times New Roman" w:eastAsia="SimSun" w:hAnsi="Times New Roman" w:cs="Times New Roman"/>
      <w:sz w:val="24"/>
      <w:szCs w:val="24"/>
      <w:lang w:val="en-GB"/>
    </w:rPr>
  </w:style>
  <w:style w:type="character" w:customStyle="1" w:styleId="Heading8Char">
    <w:name w:val="Heading 8 Char"/>
    <w:basedOn w:val="DefaultParagraphFont"/>
    <w:link w:val="Heading8"/>
    <w:qFormat/>
    <w:rPr>
      <w:rFonts w:ascii="Times New Roman" w:eastAsia="SimSun" w:hAnsi="Times New Roman" w:cs="Times New Roman"/>
      <w:i/>
      <w:iCs/>
      <w:sz w:val="24"/>
      <w:szCs w:val="24"/>
      <w:lang w:val="en-GB"/>
    </w:rPr>
  </w:style>
  <w:style w:type="character" w:customStyle="1" w:styleId="Heading9Char">
    <w:name w:val="Heading 9 Char"/>
    <w:basedOn w:val="DefaultParagraphFont"/>
    <w:link w:val="Heading9"/>
    <w:qFormat/>
    <w:rPr>
      <w:rFonts w:ascii="Arial" w:eastAsia="SimSun" w:hAnsi="Arial" w:cs="Arial"/>
      <w:lang w:val="en-GB"/>
    </w:rPr>
  </w:style>
  <w:style w:type="paragraph" w:customStyle="1" w:styleId="References">
    <w:name w:val="References"/>
    <w:basedOn w:val="Normal"/>
    <w:qFormat/>
    <w:pPr>
      <w:numPr>
        <w:numId w:val="2"/>
      </w:numPr>
      <w:autoSpaceDE w:val="0"/>
      <w:autoSpaceDN w:val="0"/>
    </w:pPr>
    <w:rPr>
      <w:rFonts w:eastAsia="SimSun"/>
      <w:sz w:val="16"/>
      <w:szCs w:val="16"/>
      <w:lang w:val="en-GB"/>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customStyle="1" w:styleId="publication-meta-journal">
    <w:name w:val="publication-meta-journal"/>
    <w:basedOn w:val="DefaultParagraphFont"/>
    <w:qFormat/>
  </w:style>
  <w:style w:type="character" w:customStyle="1" w:styleId="publication-meta-date">
    <w:name w:val="publication-meta-date"/>
    <w:basedOn w:val="DefaultParagraphFont"/>
    <w:qFormat/>
  </w:style>
  <w:style w:type="paragraph" w:customStyle="1" w:styleId="TableCell">
    <w:name w:val="Table Cell"/>
    <w:basedOn w:val="Normal"/>
    <w:uiPriority w:val="99"/>
    <w:qFormat/>
    <w:pPr>
      <w:tabs>
        <w:tab w:val="left" w:pos="360"/>
        <w:tab w:val="left" w:pos="720"/>
        <w:tab w:val="left" w:pos="1080"/>
        <w:tab w:val="left" w:pos="1440"/>
        <w:tab w:val="left" w:pos="1800"/>
        <w:tab w:val="left" w:pos="2160"/>
      </w:tabs>
      <w:jc w:val="left"/>
    </w:pPr>
    <w:rPr>
      <w:rFonts w:ascii="Arial" w:hAnsi="Arial"/>
      <w:sz w:val="18"/>
      <w:szCs w:val="18"/>
    </w:rPr>
  </w:style>
  <w:style w:type="paragraph" w:customStyle="1" w:styleId="TableHeading">
    <w:name w:val="Table Heading"/>
    <w:basedOn w:val="TableCell"/>
    <w:uiPriority w:val="99"/>
    <w:qFormat/>
    <w:rPr>
      <w:b/>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4"/>
      <w:szCs w:val="24"/>
      <w:lang w:val="en-US"/>
    </w:rPr>
  </w:style>
  <w:style w:type="paragraph" w:customStyle="1" w:styleId="BulletL2">
    <w:name w:val="Bullet L2"/>
    <w:basedOn w:val="BulletL1"/>
    <w:uiPriority w:val="2"/>
    <w:qFormat/>
    <w:pPr>
      <w:numPr>
        <w:ilvl w:val="1"/>
      </w:numPr>
      <w:ind w:left="567" w:hanging="283"/>
    </w:pPr>
  </w:style>
  <w:style w:type="paragraph" w:customStyle="1" w:styleId="BulletL1">
    <w:name w:val="Bullet L1"/>
    <w:basedOn w:val="BodyText"/>
    <w:uiPriority w:val="1"/>
    <w:qFormat/>
    <w:pPr>
      <w:numPr>
        <w:numId w:val="3"/>
      </w:numPr>
      <w:ind w:left="284" w:hanging="284"/>
      <w:contextualSpacing/>
      <w:jc w:val="left"/>
    </w:pPr>
    <w:rPr>
      <w:rFonts w:eastAsia="Times New Roman"/>
    </w:rPr>
  </w:style>
  <w:style w:type="character" w:customStyle="1" w:styleId="PlaceholderText1">
    <w:name w:val="Placeholder Text1"/>
    <w:basedOn w:val="DefaultParagraphFont"/>
    <w:uiPriority w:val="99"/>
    <w:semiHidden/>
    <w:qFormat/>
    <w:rPr>
      <w:color w:val="808080"/>
    </w:rPr>
  </w:style>
  <w:style w:type="paragraph" w:customStyle="1" w:styleId="ListParagraph1">
    <w:name w:val="List Paragraph1"/>
    <w:basedOn w:val="Normal"/>
    <w:uiPriority w:val="99"/>
    <w:qFormat/>
    <w:pPr>
      <w:ind w:left="720"/>
      <w:contextualSpacing/>
    </w:pPr>
  </w:style>
  <w:style w:type="character" w:customStyle="1" w:styleId="FootnoteTextChar">
    <w:name w:val="Footnote Text Char"/>
    <w:basedOn w:val="DefaultParagraphFont"/>
    <w:link w:val="FootnoteText"/>
    <w:uiPriority w:val="99"/>
    <w:semiHidden/>
    <w:qFormat/>
    <w:rPr>
      <w:rFonts w:ascii="Times New Roman" w:eastAsiaTheme="minorEastAsia" w:hAnsi="Times New Roman" w:cs="Times New Roman"/>
      <w:sz w:val="20"/>
      <w:szCs w:val="20"/>
      <w:lang w:val="en-US"/>
    </w:rPr>
  </w:style>
  <w:style w:type="character" w:customStyle="1" w:styleId="HeaderChar">
    <w:name w:val="Header Char"/>
    <w:basedOn w:val="DefaultParagraphFont"/>
    <w:link w:val="Header"/>
    <w:uiPriority w:val="99"/>
    <w:qFormat/>
    <w:rPr>
      <w:rFonts w:ascii="Times New Roman" w:eastAsiaTheme="minorEastAsia" w:hAnsi="Times New Roman" w:cs="Times New Roman"/>
      <w:sz w:val="24"/>
      <w:szCs w:val="24"/>
      <w:lang w:val="en-US"/>
    </w:rPr>
  </w:style>
  <w:style w:type="character" w:customStyle="1" w:styleId="FooterChar">
    <w:name w:val="Footer Char"/>
    <w:basedOn w:val="DefaultParagraphFont"/>
    <w:link w:val="Footer"/>
    <w:uiPriority w:val="99"/>
    <w:qFormat/>
    <w:rPr>
      <w:rFonts w:ascii="Times New Roman" w:eastAsiaTheme="minorEastAsia" w:hAnsi="Times New Roman" w:cs="Times New Roman"/>
      <w:sz w:val="24"/>
      <w:szCs w:val="24"/>
      <w:lang w:val="en-US"/>
    </w:rPr>
  </w:style>
  <w:style w:type="character" w:customStyle="1" w:styleId="apple-converted-space">
    <w:name w:val="apple-converted-space"/>
    <w:basedOn w:val="DefaultParagraphFont"/>
    <w:qFormat/>
  </w:style>
  <w:style w:type="paragraph" w:customStyle="1" w:styleId="Revision1">
    <w:name w:val="Revision1"/>
    <w:hidden/>
    <w:uiPriority w:val="99"/>
    <w:semiHidden/>
    <w:qFormat/>
    <w:pPr>
      <w:spacing w:after="0" w:line="240" w:lineRule="auto"/>
    </w:pPr>
    <w:rPr>
      <w:rFonts w:eastAsiaTheme="minorEastAsia"/>
      <w:sz w:val="24"/>
      <w:szCs w:val="24"/>
    </w:rPr>
  </w:style>
  <w:style w:type="paragraph" w:customStyle="1" w:styleId="ListParagraph2">
    <w:name w:val="List Paragraph2"/>
    <w:basedOn w:val="Normal"/>
    <w:uiPriority w:val="34"/>
    <w:qFormat/>
    <w:pPr>
      <w:ind w:left="720"/>
      <w:jc w:val="left"/>
    </w:pPr>
    <w:rPr>
      <w:rFonts w:ascii="Calibri" w:eastAsiaTheme="minorHAnsi" w:hAnsi="Calibri"/>
      <w:color w:val="000000"/>
      <w:sz w:val="22"/>
      <w:szCs w:val="22"/>
    </w:rPr>
  </w:style>
  <w:style w:type="paragraph" w:customStyle="1" w:styleId="ListParagraph21">
    <w:name w:val="List Paragraph21"/>
    <w:basedOn w:val="Normal"/>
    <w:uiPriority w:val="34"/>
    <w:qFormat/>
    <w:pPr>
      <w:ind w:left="720"/>
      <w:jc w:val="left"/>
    </w:pPr>
    <w:rPr>
      <w:rFonts w:ascii="Calibri" w:eastAsiaTheme="minorHAnsi" w:hAnsi="Calibri"/>
      <w:color w:val="000000"/>
      <w:sz w:val="22"/>
      <w:szCs w:val="22"/>
    </w:rPr>
  </w:style>
  <w:style w:type="paragraph" w:customStyle="1" w:styleId="ListParagraph3">
    <w:name w:val="List Paragraph3"/>
    <w:basedOn w:val="Normal"/>
    <w:uiPriority w:val="99"/>
    <w:pPr>
      <w:ind w:left="720"/>
      <w:contextualSpacing/>
    </w:pPr>
  </w:style>
  <w:style w:type="paragraph" w:customStyle="1" w:styleId="Revision2">
    <w:name w:val="Revision2"/>
    <w:hidden/>
    <w:uiPriority w:val="99"/>
    <w:semiHidden/>
    <w:pPr>
      <w:spacing w:after="0" w:line="240" w:lineRule="auto"/>
    </w:pPr>
    <w:rPr>
      <w:rFonts w:eastAsiaTheme="minorEastAsia"/>
      <w:sz w:val="24"/>
      <w:szCs w:val="24"/>
    </w:rPr>
  </w:style>
  <w:style w:type="paragraph" w:styleId="Revision">
    <w:name w:val="Revision"/>
    <w:hidden/>
    <w:uiPriority w:val="99"/>
    <w:unhideWhenUsed/>
    <w:rsid w:val="001F781C"/>
    <w:pPr>
      <w:spacing w:after="0" w:line="240" w:lineRule="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529619">
      <w:bodyDiv w:val="1"/>
      <w:marLeft w:val="0"/>
      <w:marRight w:val="0"/>
      <w:marTop w:val="0"/>
      <w:marBottom w:val="0"/>
      <w:divBdr>
        <w:top w:val="none" w:sz="0" w:space="0" w:color="auto"/>
        <w:left w:val="none" w:sz="0" w:space="0" w:color="auto"/>
        <w:bottom w:val="none" w:sz="0" w:space="0" w:color="auto"/>
        <w:right w:val="none" w:sz="0" w:space="0" w:color="auto"/>
      </w:divBdr>
    </w:div>
    <w:div w:id="1016149269">
      <w:bodyDiv w:val="1"/>
      <w:marLeft w:val="0"/>
      <w:marRight w:val="0"/>
      <w:marTop w:val="0"/>
      <w:marBottom w:val="0"/>
      <w:divBdr>
        <w:top w:val="none" w:sz="0" w:space="0" w:color="auto"/>
        <w:left w:val="none" w:sz="0" w:space="0" w:color="auto"/>
        <w:bottom w:val="none" w:sz="0" w:space="0" w:color="auto"/>
        <w:right w:val="none" w:sz="0" w:space="0" w:color="auto"/>
      </w:divBdr>
    </w:div>
    <w:div w:id="13213508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emf"/><Relationship Id="rId23"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B97CC8-C17D-4156-BD1A-A9E7583AD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2158</Words>
  <Characters>12303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Starks</dc:creator>
  <cp:lastModifiedBy>Kevin Shelby</cp:lastModifiedBy>
  <cp:revision>4</cp:revision>
  <dcterms:created xsi:type="dcterms:W3CDTF">2017-11-18T04:49:00Z</dcterms:created>
  <dcterms:modified xsi:type="dcterms:W3CDTF">2017-11-18T05:07:00Z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1033-10.2.0.5965</vt:lpwstr>
  </property>
</Properties>
</file>